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0D27F591"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500F50">
        <w:rPr>
          <w:rFonts w:ascii="Arial" w:eastAsia="SimSun" w:hAnsi="Arial" w:cs="Times New Roman"/>
          <w:b/>
          <w:sz w:val="24"/>
          <w:szCs w:val="20"/>
        </w:rPr>
        <w:t>10</w:t>
      </w:r>
      <w:r w:rsidR="00AA27EA">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43231D">
        <w:rPr>
          <w:rFonts w:ascii="Arial" w:eastAsia="SimSun" w:hAnsi="Arial" w:cs="Times New Roman"/>
          <w:b/>
          <w:bCs/>
          <w:sz w:val="24"/>
          <w:szCs w:val="20"/>
          <w:lang w:eastAsia="ja-JP"/>
        </w:rPr>
        <w:t>R4-</w:t>
      </w:r>
      <w:r w:rsidR="00AE2BA5" w:rsidRPr="0043231D">
        <w:rPr>
          <w:rFonts w:ascii="Arial" w:eastAsia="SimSun" w:hAnsi="Arial" w:cs="Times New Roman"/>
          <w:b/>
          <w:bCs/>
          <w:sz w:val="24"/>
          <w:szCs w:val="20"/>
          <w:lang w:eastAsia="zh-CN"/>
        </w:rPr>
        <w:t>2</w:t>
      </w:r>
      <w:r w:rsidR="00F13E2D" w:rsidRPr="0043231D">
        <w:rPr>
          <w:rFonts w:ascii="Arial" w:eastAsia="SimSun" w:hAnsi="Arial" w:cs="Times New Roman"/>
          <w:b/>
          <w:bCs/>
          <w:sz w:val="24"/>
          <w:szCs w:val="20"/>
          <w:lang w:eastAsia="zh-CN"/>
        </w:rPr>
        <w:t>4</w:t>
      </w:r>
      <w:r w:rsidR="0043231D" w:rsidRPr="0043231D">
        <w:rPr>
          <w:rFonts w:ascii="Arial" w:eastAsia="SimSun" w:hAnsi="Arial" w:cs="Times New Roman"/>
          <w:b/>
          <w:bCs/>
          <w:sz w:val="24"/>
          <w:szCs w:val="20"/>
          <w:lang w:eastAsia="zh-CN"/>
        </w:rPr>
        <w:t>05682</w:t>
      </w:r>
    </w:p>
    <w:p w14:paraId="5C561082" w14:textId="1A0AF91A" w:rsidR="00841BCD" w:rsidRPr="008C39F7" w:rsidRDefault="00AA27E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AA27EA">
        <w:rPr>
          <w:rFonts w:ascii="Arial" w:eastAsia="SimSun" w:hAnsi="Arial" w:cs="Times New Roman"/>
          <w:b/>
          <w:sz w:val="24"/>
          <w:szCs w:val="20"/>
        </w:rPr>
        <w:t>Changsha</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April</w:t>
      </w:r>
      <w:r w:rsidR="00521576" w:rsidRPr="008C39F7">
        <w:rPr>
          <w:rFonts w:ascii="Arial" w:eastAsia="SimSun" w:hAnsi="Arial" w:cs="Times New Roman"/>
          <w:b/>
          <w:sz w:val="24"/>
          <w:szCs w:val="20"/>
        </w:rPr>
        <w:t xml:space="preserve"> </w:t>
      </w:r>
      <w:r>
        <w:rPr>
          <w:rFonts w:ascii="Arial" w:eastAsia="SimSun" w:hAnsi="Arial" w:cs="Times New Roman"/>
          <w:b/>
          <w:sz w:val="24"/>
          <w:szCs w:val="20"/>
        </w:rPr>
        <w:t>15</w:t>
      </w:r>
      <w:r w:rsidR="00A04992" w:rsidRPr="008C39F7">
        <w:rPr>
          <w:rFonts w:ascii="Arial" w:eastAsia="SimSun" w:hAnsi="Arial" w:cs="Times New Roman"/>
          <w:b/>
          <w:sz w:val="24"/>
          <w:szCs w:val="20"/>
        </w:rPr>
        <w:t xml:space="preserve"> –</w:t>
      </w:r>
      <w:r w:rsidR="000510ED">
        <w:rPr>
          <w:rFonts w:ascii="Arial" w:eastAsia="SimSun" w:hAnsi="Arial" w:cs="Times New Roman"/>
          <w:b/>
          <w:sz w:val="24"/>
          <w:szCs w:val="20"/>
        </w:rPr>
        <w:t xml:space="preserve"> </w:t>
      </w:r>
      <w:r>
        <w:rPr>
          <w:rFonts w:ascii="Arial" w:eastAsia="SimSun" w:hAnsi="Arial" w:cs="Times New Roman"/>
          <w:b/>
          <w:sz w:val="24"/>
          <w:szCs w:val="20"/>
        </w:rPr>
        <w:t>19</w:t>
      </w:r>
      <w:r w:rsidR="00A04992" w:rsidRPr="008C39F7">
        <w:rPr>
          <w:rFonts w:ascii="Arial" w:eastAsia="SimSun" w:hAnsi="Arial" w:cs="Times New Roman"/>
          <w:b/>
          <w:sz w:val="24"/>
          <w:szCs w:val="20"/>
        </w:rPr>
        <w:t>, 202</w:t>
      </w:r>
      <w:r w:rsidR="00500F50">
        <w:rPr>
          <w:rFonts w:ascii="Arial" w:eastAsia="SimSun" w:hAnsi="Arial" w:cs="Times New Roman"/>
          <w:b/>
          <w:sz w:val="24"/>
          <w:szCs w:val="20"/>
        </w:rPr>
        <w:t>4</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4EA14BFA"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4C26F9F4" w14:textId="2F739B4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47371">
        <w:rPr>
          <w:rFonts w:ascii="Arial" w:eastAsia="Calibri" w:hAnsi="Arial" w:cs="Arial"/>
          <w:b/>
          <w:bCs/>
          <w:sz w:val="24"/>
        </w:rPr>
        <w:t>On</w:t>
      </w:r>
      <w:r w:rsidR="008F7946">
        <w:rPr>
          <w:rFonts w:ascii="Arial" w:eastAsia="Calibri" w:hAnsi="Arial" w:cs="Arial"/>
          <w:b/>
          <w:bCs/>
          <w:sz w:val="24"/>
        </w:rPr>
        <w:t xml:space="preserve"> </w:t>
      </w:r>
      <w:r w:rsidR="00FD424D">
        <w:rPr>
          <w:rFonts w:ascii="Arial" w:eastAsia="Calibri" w:hAnsi="Arial" w:cs="Arial"/>
          <w:b/>
          <w:bCs/>
          <w:sz w:val="24"/>
        </w:rPr>
        <w:t>BS RF requirements evolution</w:t>
      </w:r>
      <w:r w:rsidR="00936AA6">
        <w:rPr>
          <w:rFonts w:ascii="Arial" w:eastAsia="Calibri" w:hAnsi="Arial" w:cs="Arial"/>
          <w:b/>
          <w:bCs/>
          <w:sz w:val="24"/>
        </w:rPr>
        <w:t xml:space="preserve"> WI</w:t>
      </w:r>
      <w:r w:rsidR="00647371">
        <w:rPr>
          <w:rFonts w:ascii="Arial" w:eastAsia="Calibri" w:hAnsi="Arial" w:cs="Arial"/>
          <w:b/>
          <w:bCs/>
          <w:sz w:val="24"/>
        </w:rPr>
        <w:t xml:space="preserve"> work plan</w:t>
      </w:r>
    </w:p>
    <w:p w14:paraId="70502647" w14:textId="2221F6CC" w:rsidR="00647371" w:rsidRPr="00647371" w:rsidRDefault="00841BCD" w:rsidP="00647371">
      <w:pPr>
        <w:rPr>
          <w:rFonts w:ascii="Arial" w:eastAsia="MS Mincho" w:hAnsi="Arial" w:cs="Arial"/>
          <w:b/>
          <w:bCs/>
          <w:sz w:val="24"/>
          <w:szCs w:val="20"/>
        </w:rPr>
      </w:pPr>
      <w:r w:rsidRPr="008C39F7">
        <w:rPr>
          <w:rFonts w:ascii="Arial" w:eastAsia="MS Mincho" w:hAnsi="Arial" w:cs="Arial"/>
          <w:b/>
          <w:bCs/>
          <w:sz w:val="24"/>
          <w:szCs w:val="20"/>
        </w:rPr>
        <w:t>Agenda item:</w:t>
      </w:r>
      <w:r w:rsidR="00647371">
        <w:rPr>
          <w:rFonts w:ascii="Arial" w:eastAsia="MS Mincho" w:hAnsi="Arial" w:cs="Arial"/>
          <w:b/>
          <w:bCs/>
          <w:sz w:val="24"/>
          <w:szCs w:val="20"/>
        </w:rPr>
        <w:t xml:space="preserve">       9.2.1 </w:t>
      </w:r>
      <w:r w:rsidR="00647371" w:rsidRPr="00647371">
        <w:rPr>
          <w:rFonts w:ascii="Arial" w:eastAsia="MS Mincho" w:hAnsi="Arial" w:cs="Arial"/>
          <w:b/>
          <w:bCs/>
          <w:sz w:val="24"/>
          <w:szCs w:val="20"/>
        </w:rPr>
        <w:t>General aspects (work plan)</w:t>
      </w:r>
      <w:r w:rsidR="00647371" w:rsidRPr="00647371">
        <w:rPr>
          <w:rFonts w:ascii="Arial" w:eastAsia="MS Mincho" w:hAnsi="Arial" w:cs="Arial"/>
          <w:b/>
          <w:bCs/>
          <w:sz w:val="24"/>
          <w:szCs w:val="20"/>
        </w:rPr>
        <w:tab/>
        <w:t>[NR_BS_RF_req_evo-Core]</w:t>
      </w:r>
    </w:p>
    <w:p w14:paraId="29E6DBBA" w14:textId="4DD961BC" w:rsidR="00D66188" w:rsidRPr="008C39F7" w:rsidRDefault="00841BCD" w:rsidP="00647371">
      <w:pPr>
        <w:tabs>
          <w:tab w:val="left" w:pos="1985"/>
        </w:tabs>
        <w:spacing w:after="120" w:line="240" w:lineRule="auto"/>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B1012">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500F50" w:rsidRDefault="00841BCD" w:rsidP="00A37002">
      <w:pPr>
        <w:pStyle w:val="RAN4H1"/>
      </w:pPr>
      <w:bookmarkStart w:id="3" w:name="_Toc116995841"/>
      <w:r w:rsidRPr="00500F50">
        <w:t>Intro</w:t>
      </w:r>
      <w:r w:rsidRPr="00500F50">
        <w:rPr>
          <w:rStyle w:val="RAN4H1Char"/>
          <w:lang w:val="en-US"/>
        </w:rPr>
        <w:t>ductio</w:t>
      </w:r>
      <w:r w:rsidRPr="00500F50">
        <w:t>n</w:t>
      </w:r>
      <w:bookmarkEnd w:id="3"/>
    </w:p>
    <w:p w14:paraId="4758B76B" w14:textId="0118EFB4" w:rsidR="00202AF3" w:rsidRDefault="00647371" w:rsidP="00647371">
      <w:r>
        <w:t>TSG RAN#103 meeting approved new Rel-19 work item “NR base station (BS) RF requirement evolution for FR1/FR2 and testing” [1]. This work item includes two objectives</w:t>
      </w:r>
      <w:r w:rsidR="00C278F0">
        <w:t>.</w:t>
      </w:r>
      <w:r>
        <w:t xml:space="preserve"> </w:t>
      </w:r>
    </w:p>
    <w:p w14:paraId="0BAC308E" w14:textId="34B07800" w:rsidR="007D681D" w:rsidRDefault="00202AF3" w:rsidP="00647371">
      <w:r>
        <w:t xml:space="preserve">Objective 1: </w:t>
      </w:r>
      <w:r w:rsidR="007D681D">
        <w:t>This objective</w:t>
      </w:r>
      <w:r w:rsidR="00647371">
        <w:t xml:space="preserve"> is related to expected EIRP mask for upper 6 GHz</w:t>
      </w:r>
      <w:r w:rsidR="007D681D">
        <w:t>.</w:t>
      </w:r>
    </w:p>
    <w:p w14:paraId="0C8A89E2" w14:textId="77777777" w:rsidR="00647371" w:rsidRDefault="00647371" w:rsidP="00647371">
      <w:r w:rsidRPr="008E773E">
        <w:t>WRC</w:t>
      </w:r>
      <w:r>
        <w:t>-</w:t>
      </w:r>
      <w:r w:rsidRPr="008E773E">
        <w:t xml:space="preserve">23 has identified </w:t>
      </w:r>
      <w:r>
        <w:t xml:space="preserve">the frequency range 6425 – 7125 MHz which is 3GPP band </w:t>
      </w:r>
      <w:r w:rsidRPr="008E773E">
        <w:t>n104 for IMT</w:t>
      </w:r>
      <w:r>
        <w:t xml:space="preserve"> as in the ITU Radio Regulations (RR) footnotes 5.457D, 5.457E and 5.457F. The IMT identification comes with some technical conditions which includes the limits on the expected equivalent isotropically radiated power (e.i.r.p./EIRP) spectral density of IMT base stations for protecting Earth-to-space fixed satellite services (FSS) as contained in RR Resolution 220 (WRC-23) [2].</w:t>
      </w:r>
    </w:p>
    <w:p w14:paraId="76604F4D" w14:textId="5679630B" w:rsidR="009A392C" w:rsidRDefault="009A392C" w:rsidP="00647371">
      <w:r w:rsidRPr="009A392C">
        <w:t>Objective 2:  This objective is related to OTA test enhancement.</w:t>
      </w:r>
    </w:p>
    <w:p w14:paraId="78EF5B62" w14:textId="4901386C" w:rsidR="009A392C" w:rsidRDefault="00C206BE" w:rsidP="00647371">
      <w:r>
        <w:t xml:space="preserve">Focus for this objective is </w:t>
      </w:r>
      <w:r w:rsidRPr="00C206BE">
        <w:t>on the OTA co-location reference antenna definition and improvements what could be done for FR1 for OTA testing enhancements</w:t>
      </w:r>
      <w:r w:rsidR="00C02EA8">
        <w:t>.</w:t>
      </w:r>
    </w:p>
    <w:p w14:paraId="034B40B8" w14:textId="26331368" w:rsidR="00647371" w:rsidRPr="00DF30B8" w:rsidRDefault="00647371" w:rsidP="00647371">
      <w:pPr>
        <w:rPr>
          <w:lang w:val="en-GB"/>
        </w:rPr>
      </w:pPr>
      <w:r w:rsidRPr="003763A7">
        <w:rPr>
          <w:lang w:val="en-GB"/>
        </w:rPr>
        <w:t xml:space="preserve">In this contribution we </w:t>
      </w:r>
      <w:r w:rsidR="004C4C52">
        <w:rPr>
          <w:lang w:val="en-GB"/>
        </w:rPr>
        <w:t>discuss work plan for</w:t>
      </w:r>
      <w:r w:rsidRPr="003763A7">
        <w:rPr>
          <w:lang w:val="en-GB"/>
        </w:rPr>
        <w:t xml:space="preserve"> </w:t>
      </w:r>
      <w:r>
        <w:rPr>
          <w:lang w:val="en-GB"/>
        </w:rPr>
        <w:t>the</w:t>
      </w:r>
      <w:r w:rsidR="0078736E">
        <w:rPr>
          <w:lang w:val="en-GB"/>
        </w:rPr>
        <w:t>se</w:t>
      </w:r>
      <w:r>
        <w:rPr>
          <w:lang w:val="en-GB"/>
        </w:rPr>
        <w:t xml:space="preserve"> </w:t>
      </w:r>
      <w:r w:rsidRPr="003763A7">
        <w:rPr>
          <w:lang w:val="en-GB"/>
        </w:rPr>
        <w:t>objective</w:t>
      </w:r>
      <w:r w:rsidR="0078736E">
        <w:rPr>
          <w:lang w:val="en-GB"/>
        </w:rPr>
        <w:t>s</w:t>
      </w:r>
      <w:r w:rsidRPr="003763A7">
        <w:rPr>
          <w:lang w:val="en-GB"/>
        </w:rPr>
        <w:t xml:space="preserve"> which </w:t>
      </w:r>
      <w:r w:rsidR="0078736E">
        <w:rPr>
          <w:lang w:val="en-GB"/>
        </w:rPr>
        <w:t>are</w:t>
      </w:r>
      <w:r w:rsidRPr="003763A7">
        <w:rPr>
          <w:lang w:val="en-GB"/>
        </w:rPr>
        <w:t xml:space="preserve"> </w:t>
      </w:r>
      <w:r>
        <w:rPr>
          <w:lang w:val="en-GB"/>
        </w:rPr>
        <w:t xml:space="preserve">the </w:t>
      </w:r>
      <w:r w:rsidRPr="003763A7">
        <w:rPr>
          <w:lang w:val="en-GB"/>
        </w:rPr>
        <w:t>expected EIPR mask for</w:t>
      </w:r>
      <w:r>
        <w:rPr>
          <w:lang w:val="en-GB"/>
        </w:rPr>
        <w:t xml:space="preserve"> the</w:t>
      </w:r>
      <w:r w:rsidRPr="003763A7">
        <w:rPr>
          <w:lang w:val="en-GB"/>
        </w:rPr>
        <w:t xml:space="preserve"> upper 6 GHz</w:t>
      </w:r>
      <w:r w:rsidR="00D60B39">
        <w:rPr>
          <w:lang w:val="en-GB"/>
        </w:rPr>
        <w:t xml:space="preserve"> including challenges for this task</w:t>
      </w:r>
      <w:r w:rsidR="0078736E">
        <w:rPr>
          <w:lang w:val="en-GB"/>
        </w:rPr>
        <w:t xml:space="preserve"> and the OTA test enhancement</w:t>
      </w:r>
      <w:r w:rsidRPr="003763A7">
        <w:rPr>
          <w:lang w:val="en-GB"/>
        </w:rPr>
        <w:t>.</w:t>
      </w:r>
    </w:p>
    <w:p w14:paraId="6ABDC0E9" w14:textId="77777777" w:rsidR="002A4EF6" w:rsidRDefault="002A4EF6" w:rsidP="002A4EF6">
      <w:pPr>
        <w:pStyle w:val="RAN4H1"/>
      </w:pPr>
      <w:r w:rsidRPr="008C39F7">
        <w:t>Discussion</w:t>
      </w:r>
    </w:p>
    <w:p w14:paraId="394573EC" w14:textId="1776B874" w:rsidR="00C02EA8" w:rsidRPr="00C02EA8" w:rsidRDefault="00C02EA8" w:rsidP="002320DF">
      <w:pPr>
        <w:pStyle w:val="RAN4H2"/>
      </w:pPr>
      <w:r>
        <w:t xml:space="preserve">Expected EIRP </w:t>
      </w:r>
      <w:proofErr w:type="gramStart"/>
      <w:r>
        <w:t>mask</w:t>
      </w:r>
      <w:proofErr w:type="gramEnd"/>
    </w:p>
    <w:p w14:paraId="269E9A92" w14:textId="468E9D4B" w:rsidR="00863EAF" w:rsidRDefault="00863EAF" w:rsidP="00863EAF">
      <w:r>
        <w:t xml:space="preserve">The ITU-R Radio Regulation has introduced the expected e.i.r.p. technical condition for the protection of the FSS uplink (Earth-to-space) satellite receiver from the aggregate effect of IMT base stations. This is introduced through Resolution </w:t>
      </w:r>
      <w:r w:rsidR="00E13D39">
        <w:t>220</w:t>
      </w:r>
      <w:r>
        <w:t xml:space="preserve"> (</w:t>
      </w:r>
      <w:r w:rsidR="00E13D39">
        <w:t xml:space="preserve">previously known as </w:t>
      </w:r>
      <w:r>
        <w:t xml:space="preserve">Resolution </w:t>
      </w:r>
      <w:r w:rsidR="00E13D39">
        <w:t>COM4/7</w:t>
      </w:r>
      <w:r>
        <w:t xml:space="preserve">) </w:t>
      </w:r>
      <w:r w:rsidR="003763A7">
        <w:t>[2]</w:t>
      </w:r>
      <w:r>
        <w:t>.</w:t>
      </w:r>
      <w:r w:rsidR="003763A7">
        <w:t xml:space="preserve"> </w:t>
      </w:r>
      <w:r w:rsidR="00E13D39">
        <w:t>The e</w:t>
      </w:r>
      <w:r w:rsidR="003763A7">
        <w:t xml:space="preserve">xpected </w:t>
      </w:r>
      <w:r w:rsidR="00E13D39">
        <w:t xml:space="preserve">e.i.r.p. </w:t>
      </w:r>
      <w:r w:rsidR="003763A7">
        <w:t xml:space="preserve">values defined in [2] are as presented in </w:t>
      </w:r>
      <w:r w:rsidR="00E13D39">
        <w:t>T</w:t>
      </w:r>
      <w:r w:rsidR="003763A7">
        <w:t xml:space="preserve">able 1. </w:t>
      </w:r>
    </w:p>
    <w:p w14:paraId="7308A703" w14:textId="77777777" w:rsidR="002B5C89" w:rsidRDefault="002B5C89" w:rsidP="00863EAF"/>
    <w:p w14:paraId="64ABD7E4" w14:textId="08204473" w:rsidR="003763A7" w:rsidRPr="003763A7" w:rsidRDefault="003763A7" w:rsidP="003763A7">
      <w:pPr>
        <w:jc w:val="center"/>
        <w:rPr>
          <w:b/>
          <w:bCs/>
        </w:rPr>
      </w:pPr>
      <w:r w:rsidRPr="003763A7">
        <w:rPr>
          <w:b/>
          <w:bCs/>
        </w:rPr>
        <w:t>Table 1. Expected e.i.r.p</w:t>
      </w:r>
      <w:r>
        <w:rPr>
          <w:b/>
          <w:bCs/>
        </w:rPr>
        <w:t>.</w:t>
      </w:r>
      <w:r w:rsidRPr="003763A7">
        <w:rPr>
          <w:b/>
          <w:bCs/>
        </w:rPr>
        <w:t xml:space="preserve"> values for vertical angle range defined in ITU Resolution 220 [2]</w:t>
      </w: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2"/>
        <w:gridCol w:w="3969"/>
      </w:tblGrid>
      <w:tr w:rsidR="002B5C89" w:rsidRPr="002B5C89" w14:paraId="0557F3E0" w14:textId="77777777" w:rsidTr="002B5C89">
        <w:trPr>
          <w:trHeight w:val="758"/>
        </w:trPr>
        <w:tc>
          <w:tcPr>
            <w:tcW w:w="4672" w:type="dxa"/>
            <w:hideMark/>
          </w:tcPr>
          <w:p w14:paraId="737E3113" w14:textId="63536762" w:rsidR="002B5C89" w:rsidRPr="002B5C89" w:rsidRDefault="002B5C89" w:rsidP="002B5C89">
            <w:pPr>
              <w:tabs>
                <w:tab w:val="left" w:pos="3109"/>
              </w:tabs>
              <w:kinsoku w:val="0"/>
              <w:overflowPunct w:val="0"/>
              <w:autoSpaceDE w:val="0"/>
              <w:autoSpaceDN w:val="0"/>
              <w:adjustRightInd w:val="0"/>
              <w:spacing w:after="0" w:line="235" w:lineRule="auto"/>
              <w:ind w:left="2259" w:right="1529" w:hanging="1843"/>
              <w:jc w:val="center"/>
              <w:rPr>
                <w:rFonts w:eastAsia="Calibri" w:cs="Times New Roman"/>
                <w:b/>
                <w:bCs/>
                <w:i/>
                <w:iCs/>
                <w:sz w:val="13"/>
                <w:szCs w:val="13"/>
                <w:lang w:val="en-NZ"/>
                <w14:ligatures w14:val="standardContextual"/>
              </w:rPr>
            </w:pPr>
            <w:r w:rsidRPr="002B5C89">
              <w:rPr>
                <w:rFonts w:eastAsia="Calibri" w:cs="Times New Roman"/>
                <w:b/>
                <w:bCs/>
                <w:szCs w:val="20"/>
                <w:lang w:val="en-NZ"/>
                <w14:ligatures w14:val="standardContextual"/>
              </w:rPr>
              <w:t>Vertical</w:t>
            </w:r>
            <w:r w:rsidRPr="002B5C89">
              <w:rPr>
                <w:rFonts w:eastAsia="Calibri" w:cs="Times New Roman"/>
                <w:b/>
                <w:bCs/>
                <w:spacing w:val="-13"/>
                <w:szCs w:val="20"/>
                <w:lang w:val="en-NZ"/>
                <w14:ligatures w14:val="standardContextual"/>
              </w:rPr>
              <w:t xml:space="preserve"> </w:t>
            </w:r>
            <w:r w:rsidRPr="002B5C89">
              <w:rPr>
                <w:rFonts w:eastAsia="Calibri" w:cs="Times New Roman"/>
                <w:b/>
                <w:bCs/>
                <w:szCs w:val="20"/>
                <w:lang w:val="en-NZ"/>
                <w14:ligatures w14:val="standardContextual"/>
              </w:rPr>
              <w:t>angle</w:t>
            </w:r>
            <w:r w:rsidRPr="002B5C89">
              <w:rPr>
                <w:rFonts w:eastAsia="Calibri" w:cs="Times New Roman"/>
                <w:b/>
                <w:bCs/>
                <w:spacing w:val="-12"/>
                <w:szCs w:val="20"/>
                <w:lang w:val="en-NZ"/>
                <w14:ligatures w14:val="standardContextual"/>
              </w:rPr>
              <w:t xml:space="preserve"> </w:t>
            </w:r>
            <w:r w:rsidRPr="002B5C89">
              <w:rPr>
                <w:rFonts w:eastAsia="Calibri" w:cs="Times New Roman"/>
                <w:b/>
                <w:bCs/>
                <w:szCs w:val="20"/>
                <w:lang w:val="en-NZ"/>
                <w14:ligatures w14:val="standardContextual"/>
              </w:rPr>
              <w:t xml:space="preserve">range </w:t>
            </w:r>
            <w:r w:rsidRPr="002B5C89">
              <w:rPr>
                <w:rFonts w:eastAsia="Calibri" w:cs="Times New Roman"/>
                <w:b/>
                <w:bCs/>
                <w:position w:val="2"/>
                <w:szCs w:val="20"/>
                <w:lang w:val="en-NZ"/>
                <w14:ligatures w14:val="standardContextual"/>
              </w:rPr>
              <w:t>θ</w:t>
            </w:r>
            <w:r w:rsidRPr="002B5C89">
              <w:rPr>
                <w:rFonts w:eastAsia="Calibri" w:cs="Times New Roman"/>
                <w:b/>
                <w:bCs/>
                <w:i/>
                <w:iCs/>
                <w:sz w:val="13"/>
                <w:szCs w:val="13"/>
                <w:lang w:val="en-NZ"/>
                <w14:ligatures w14:val="standardContextual"/>
              </w:rPr>
              <w:t>L</w:t>
            </w:r>
            <w:r w:rsidRPr="002B5C89">
              <w:rPr>
                <w:rFonts w:eastAsia="Calibri" w:cs="Times New Roman"/>
                <w:b/>
                <w:bCs/>
                <w:i/>
                <w:iCs/>
                <w:spacing w:val="40"/>
                <w:sz w:val="13"/>
                <w:szCs w:val="13"/>
                <w:lang w:val="en-NZ"/>
                <w14:ligatures w14:val="standardContextual"/>
              </w:rPr>
              <w:t xml:space="preserve"> </w:t>
            </w:r>
            <w:r w:rsidRPr="002B5C89">
              <w:rPr>
                <w:rFonts w:eastAsia="Calibri" w:cs="Times New Roman"/>
                <w:b/>
                <w:bCs/>
                <w:position w:val="2"/>
                <w:szCs w:val="20"/>
                <w:lang w:val="en-NZ"/>
                <w14:ligatures w14:val="standardContextual"/>
              </w:rPr>
              <w:t>≤ θ &lt;</w:t>
            </w:r>
            <w:r>
              <w:rPr>
                <w:rFonts w:eastAsia="Calibri" w:cs="Times New Roman"/>
                <w:b/>
                <w:bCs/>
                <w:position w:val="2"/>
                <w:szCs w:val="20"/>
                <w:lang w:val="en-NZ"/>
                <w14:ligatures w14:val="standardContextual"/>
              </w:rPr>
              <w:t xml:space="preserve"> </w:t>
            </w:r>
            <w:r w:rsidRPr="002B5C89">
              <w:rPr>
                <w:rFonts w:eastAsia="Calibri" w:cs="Times New Roman"/>
                <w:b/>
                <w:bCs/>
                <w:position w:val="2"/>
                <w:szCs w:val="20"/>
                <w:lang w:val="en-NZ"/>
                <w14:ligatures w14:val="standardContextual"/>
              </w:rPr>
              <w:t>θ</w:t>
            </w:r>
            <w:r w:rsidRPr="002B5C89">
              <w:rPr>
                <w:rFonts w:eastAsia="Calibri" w:cs="Times New Roman"/>
                <w:b/>
                <w:bCs/>
                <w:i/>
                <w:iCs/>
                <w:sz w:val="13"/>
                <w:szCs w:val="13"/>
                <w:lang w:val="en-NZ"/>
                <w14:ligatures w14:val="standardContextual"/>
              </w:rPr>
              <w:t>H</w:t>
            </w:r>
          </w:p>
          <w:p w14:paraId="4B2D9745" w14:textId="77777777" w:rsidR="002B5C89" w:rsidRPr="002B5C89" w:rsidRDefault="002B5C89" w:rsidP="002B5C89">
            <w:pPr>
              <w:kinsoku w:val="0"/>
              <w:overflowPunct w:val="0"/>
              <w:autoSpaceDE w:val="0"/>
              <w:autoSpaceDN w:val="0"/>
              <w:adjustRightInd w:val="0"/>
              <w:spacing w:after="0" w:line="226" w:lineRule="exact"/>
              <w:ind w:right="847"/>
              <w:rPr>
                <w:rFonts w:eastAsia="Calibri" w:cs="Times New Roman"/>
                <w:szCs w:val="20"/>
                <w:lang w:val="en-NZ"/>
                <w14:ligatures w14:val="standardContextual"/>
              </w:rPr>
            </w:pPr>
            <w:r w:rsidRPr="002B5C89">
              <w:rPr>
                <w:rFonts w:eastAsia="Calibri" w:cs="Times New Roman"/>
                <w:b/>
                <w:bCs/>
                <w:szCs w:val="20"/>
                <w:lang w:val="en-NZ"/>
                <w14:ligatures w14:val="standardContextual"/>
              </w:rPr>
              <w:t>(vertical angle θ above horizon)</w:t>
            </w:r>
          </w:p>
        </w:tc>
        <w:tc>
          <w:tcPr>
            <w:tcW w:w="3969" w:type="dxa"/>
            <w:hideMark/>
          </w:tcPr>
          <w:p w14:paraId="2F11052A" w14:textId="77777777" w:rsidR="002B5C89" w:rsidRPr="002B5C89" w:rsidRDefault="002B5C89" w:rsidP="002B5C89">
            <w:pPr>
              <w:kinsoku w:val="0"/>
              <w:overflowPunct w:val="0"/>
              <w:autoSpaceDE w:val="0"/>
              <w:autoSpaceDN w:val="0"/>
              <w:adjustRightInd w:val="0"/>
              <w:spacing w:after="0" w:line="235" w:lineRule="auto"/>
              <w:ind w:left="1049" w:right="29" w:hanging="903"/>
              <w:jc w:val="center"/>
              <w:rPr>
                <w:rFonts w:eastAsia="Calibri" w:cs="Times New Roman"/>
                <w:b/>
                <w:bCs/>
                <w:spacing w:val="-2"/>
                <w:szCs w:val="20"/>
                <w:lang w:val="en-NZ"/>
                <w14:ligatures w14:val="standardContextual"/>
              </w:rPr>
            </w:pPr>
            <w:r w:rsidRPr="002B5C89">
              <w:rPr>
                <w:rFonts w:eastAsia="Calibri" w:cs="Times New Roman"/>
                <w:b/>
                <w:bCs/>
                <w:szCs w:val="20"/>
                <w:lang w:val="en-NZ"/>
                <w14:ligatures w14:val="standardContextual"/>
              </w:rPr>
              <w:t>Expected</w:t>
            </w:r>
            <w:r w:rsidRPr="002B5C89">
              <w:rPr>
                <w:rFonts w:eastAsia="Calibri" w:cs="Times New Roman"/>
                <w:b/>
                <w:bCs/>
                <w:spacing w:val="-13"/>
                <w:szCs w:val="20"/>
                <w:lang w:val="en-NZ"/>
                <w14:ligatures w14:val="standardContextual"/>
              </w:rPr>
              <w:t xml:space="preserve"> </w:t>
            </w:r>
            <w:r w:rsidRPr="002B5C89">
              <w:rPr>
                <w:rFonts w:eastAsia="Calibri" w:cs="Times New Roman"/>
                <w:b/>
                <w:bCs/>
                <w:szCs w:val="20"/>
                <w:lang w:val="en-NZ"/>
                <w14:ligatures w14:val="standardContextual"/>
              </w:rPr>
              <w:t xml:space="preserve">e.i.r.p. </w:t>
            </w:r>
            <w:r w:rsidRPr="002B5C89">
              <w:rPr>
                <w:rFonts w:eastAsia="Calibri" w:cs="Times New Roman"/>
                <w:b/>
                <w:bCs/>
                <w:spacing w:val="-2"/>
                <w:szCs w:val="20"/>
                <w:lang w:val="en-NZ"/>
                <w14:ligatures w14:val="standardContextual"/>
              </w:rPr>
              <w:t>(dBm/MHz)</w:t>
            </w:r>
          </w:p>
          <w:p w14:paraId="3AFFE098" w14:textId="77777777" w:rsidR="002B5C89" w:rsidRPr="002B5C89" w:rsidRDefault="002B5C89" w:rsidP="002B5C89">
            <w:pPr>
              <w:kinsoku w:val="0"/>
              <w:overflowPunct w:val="0"/>
              <w:autoSpaceDE w:val="0"/>
              <w:autoSpaceDN w:val="0"/>
              <w:adjustRightInd w:val="0"/>
              <w:spacing w:after="0" w:line="240" w:lineRule="auto"/>
              <w:ind w:left="1049" w:right="30" w:hanging="903"/>
              <w:jc w:val="center"/>
              <w:rPr>
                <w:rFonts w:eastAsia="Calibri" w:cs="Times New Roman"/>
                <w:b/>
                <w:bCs/>
                <w:szCs w:val="20"/>
                <w:lang w:val="en-NZ"/>
                <w14:ligatures w14:val="standardContextual"/>
              </w:rPr>
            </w:pPr>
            <w:r w:rsidRPr="002B5C89">
              <w:rPr>
                <w:rFonts w:eastAsia="Calibri" w:cs="Times New Roman"/>
                <w:b/>
                <w:bCs/>
                <w:szCs w:val="20"/>
                <w:lang w:val="en-NZ"/>
                <w14:ligatures w14:val="standardContextual"/>
              </w:rPr>
              <w:t>(See NOTES 1, 2 and 3)</w:t>
            </w:r>
          </w:p>
        </w:tc>
      </w:tr>
      <w:tr w:rsidR="002B5C89" w:rsidRPr="002B5C89" w14:paraId="009ED536" w14:textId="77777777" w:rsidTr="002B5C89">
        <w:trPr>
          <w:trHeight w:val="384"/>
        </w:trPr>
        <w:tc>
          <w:tcPr>
            <w:tcW w:w="4672" w:type="dxa"/>
            <w:hideMark/>
          </w:tcPr>
          <w:p w14:paraId="1A3384E3" w14:textId="77777777" w:rsidR="002B5C89" w:rsidRPr="002B5C89" w:rsidRDefault="002B5C89" w:rsidP="002B5C89">
            <w:pPr>
              <w:kinsoku w:val="0"/>
              <w:overflowPunct w:val="0"/>
              <w:autoSpaceDE w:val="0"/>
              <w:autoSpaceDN w:val="0"/>
              <w:adjustRightInd w:val="0"/>
              <w:spacing w:before="79" w:after="0" w:line="240" w:lineRule="auto"/>
              <w:ind w:left="1058" w:right="1045"/>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0</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xml:space="preserve"> ≤ θ &lt; 5</w:t>
            </w:r>
            <w:r w:rsidRPr="002B5C89">
              <w:rPr>
                <w:rFonts w:ascii="Symbol" w:eastAsia="Calibri" w:hAnsi="Symbol" w:cs="Symbol"/>
                <w:szCs w:val="20"/>
                <w:lang w:val="en-NZ"/>
                <w14:ligatures w14:val="standardContextual"/>
              </w:rPr>
              <w:t>°</w:t>
            </w:r>
          </w:p>
        </w:tc>
        <w:tc>
          <w:tcPr>
            <w:tcW w:w="3969" w:type="dxa"/>
            <w:hideMark/>
          </w:tcPr>
          <w:p w14:paraId="457DA7E5" w14:textId="77777777" w:rsidR="002B5C89" w:rsidRPr="002B5C89" w:rsidRDefault="002B5C89" w:rsidP="002B5C89">
            <w:pPr>
              <w:kinsoku w:val="0"/>
              <w:overflowPunct w:val="0"/>
              <w:autoSpaceDE w:val="0"/>
              <w:autoSpaceDN w:val="0"/>
              <w:adjustRightInd w:val="0"/>
              <w:spacing w:before="86" w:after="0" w:line="240" w:lineRule="auto"/>
              <w:ind w:right="923"/>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27</w:t>
            </w:r>
          </w:p>
        </w:tc>
      </w:tr>
      <w:tr w:rsidR="002B5C89" w:rsidRPr="002B5C89" w14:paraId="14CE42FE" w14:textId="77777777" w:rsidTr="002B5C89">
        <w:trPr>
          <w:trHeight w:val="364"/>
        </w:trPr>
        <w:tc>
          <w:tcPr>
            <w:tcW w:w="4672" w:type="dxa"/>
            <w:hideMark/>
          </w:tcPr>
          <w:p w14:paraId="68662400" w14:textId="77777777" w:rsidR="002B5C89" w:rsidRPr="002B5C89" w:rsidRDefault="002B5C89" w:rsidP="002B5C89">
            <w:pPr>
              <w:kinsoku w:val="0"/>
              <w:overflowPunct w:val="0"/>
              <w:autoSpaceDE w:val="0"/>
              <w:autoSpaceDN w:val="0"/>
              <w:adjustRightInd w:val="0"/>
              <w:spacing w:before="59" w:after="0" w:line="240" w:lineRule="auto"/>
              <w:ind w:left="1058" w:right="1048"/>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5</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xml:space="preserve"> ≤ θ &lt; 10</w:t>
            </w:r>
            <w:r w:rsidRPr="002B5C89">
              <w:rPr>
                <w:rFonts w:ascii="Symbol" w:eastAsia="Calibri" w:hAnsi="Symbol" w:cs="Symbol"/>
                <w:szCs w:val="20"/>
                <w:lang w:val="en-NZ"/>
                <w14:ligatures w14:val="standardContextual"/>
              </w:rPr>
              <w:t>°</w:t>
            </w:r>
          </w:p>
        </w:tc>
        <w:tc>
          <w:tcPr>
            <w:tcW w:w="3969" w:type="dxa"/>
            <w:hideMark/>
          </w:tcPr>
          <w:p w14:paraId="317FF45C" w14:textId="77777777" w:rsidR="002B5C89" w:rsidRPr="002B5C89" w:rsidRDefault="002B5C89" w:rsidP="002B5C89">
            <w:pPr>
              <w:kinsoku w:val="0"/>
              <w:overflowPunct w:val="0"/>
              <w:autoSpaceDE w:val="0"/>
              <w:autoSpaceDN w:val="0"/>
              <w:adjustRightInd w:val="0"/>
              <w:spacing w:before="66" w:after="0" w:line="240" w:lineRule="auto"/>
              <w:ind w:right="923"/>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23</w:t>
            </w:r>
          </w:p>
        </w:tc>
      </w:tr>
      <w:tr w:rsidR="002B5C89" w:rsidRPr="002B5C89" w14:paraId="0A1C1C5B" w14:textId="77777777" w:rsidTr="002B5C89">
        <w:trPr>
          <w:trHeight w:val="364"/>
        </w:trPr>
        <w:tc>
          <w:tcPr>
            <w:tcW w:w="4672" w:type="dxa"/>
            <w:hideMark/>
          </w:tcPr>
          <w:p w14:paraId="47ECCE62" w14:textId="77777777" w:rsidR="002B5C89" w:rsidRPr="002B5C89" w:rsidRDefault="002B5C89" w:rsidP="002B5C89">
            <w:pPr>
              <w:kinsoku w:val="0"/>
              <w:overflowPunct w:val="0"/>
              <w:autoSpaceDE w:val="0"/>
              <w:autoSpaceDN w:val="0"/>
              <w:adjustRightInd w:val="0"/>
              <w:spacing w:before="59" w:after="0" w:line="240" w:lineRule="auto"/>
              <w:ind w:left="1057" w:right="1049"/>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10</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θ &lt; 15</w:t>
            </w:r>
            <w:r w:rsidRPr="002B5C89">
              <w:rPr>
                <w:rFonts w:ascii="Symbol" w:eastAsia="Calibri" w:hAnsi="Symbol" w:cs="Symbol"/>
                <w:szCs w:val="20"/>
                <w:lang w:val="en-NZ"/>
                <w14:ligatures w14:val="standardContextual"/>
              </w:rPr>
              <w:t>°</w:t>
            </w:r>
          </w:p>
        </w:tc>
        <w:tc>
          <w:tcPr>
            <w:tcW w:w="3969" w:type="dxa"/>
            <w:hideMark/>
          </w:tcPr>
          <w:p w14:paraId="62B663B6" w14:textId="77777777" w:rsidR="002B5C89" w:rsidRPr="002B5C89" w:rsidRDefault="002B5C89" w:rsidP="002B5C89">
            <w:pPr>
              <w:kinsoku w:val="0"/>
              <w:overflowPunct w:val="0"/>
              <w:autoSpaceDE w:val="0"/>
              <w:autoSpaceDN w:val="0"/>
              <w:adjustRightInd w:val="0"/>
              <w:spacing w:before="66" w:after="0" w:line="240" w:lineRule="auto"/>
              <w:ind w:right="923"/>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19</w:t>
            </w:r>
          </w:p>
        </w:tc>
      </w:tr>
      <w:tr w:rsidR="002B5C89" w:rsidRPr="002B5C89" w14:paraId="500EA50F" w14:textId="77777777" w:rsidTr="002B5C89">
        <w:trPr>
          <w:trHeight w:val="364"/>
        </w:trPr>
        <w:tc>
          <w:tcPr>
            <w:tcW w:w="4672" w:type="dxa"/>
            <w:hideMark/>
          </w:tcPr>
          <w:p w14:paraId="73787D5D" w14:textId="77777777" w:rsidR="002B5C89" w:rsidRPr="002B5C89" w:rsidRDefault="002B5C89" w:rsidP="002B5C89">
            <w:pPr>
              <w:kinsoku w:val="0"/>
              <w:overflowPunct w:val="0"/>
              <w:autoSpaceDE w:val="0"/>
              <w:autoSpaceDN w:val="0"/>
              <w:adjustRightInd w:val="0"/>
              <w:spacing w:before="59" w:after="0" w:line="240" w:lineRule="auto"/>
              <w:ind w:left="1057" w:right="1049"/>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15</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θ &lt; 20</w:t>
            </w:r>
            <w:r w:rsidRPr="002B5C89">
              <w:rPr>
                <w:rFonts w:ascii="Symbol" w:eastAsia="Calibri" w:hAnsi="Symbol" w:cs="Symbol"/>
                <w:szCs w:val="20"/>
                <w:lang w:val="en-NZ"/>
                <w14:ligatures w14:val="standardContextual"/>
              </w:rPr>
              <w:t>°</w:t>
            </w:r>
          </w:p>
        </w:tc>
        <w:tc>
          <w:tcPr>
            <w:tcW w:w="3969" w:type="dxa"/>
            <w:hideMark/>
          </w:tcPr>
          <w:p w14:paraId="706E3C5D" w14:textId="77777777" w:rsidR="002B5C89" w:rsidRPr="002B5C89" w:rsidRDefault="002B5C89" w:rsidP="002B5C89">
            <w:pPr>
              <w:kinsoku w:val="0"/>
              <w:overflowPunct w:val="0"/>
              <w:autoSpaceDE w:val="0"/>
              <w:autoSpaceDN w:val="0"/>
              <w:adjustRightInd w:val="0"/>
              <w:spacing w:before="66" w:after="0" w:line="240" w:lineRule="auto"/>
              <w:ind w:right="923"/>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18</w:t>
            </w:r>
          </w:p>
        </w:tc>
      </w:tr>
      <w:tr w:rsidR="002B5C89" w:rsidRPr="002B5C89" w14:paraId="33EA1B63" w14:textId="77777777" w:rsidTr="002B5C89">
        <w:trPr>
          <w:trHeight w:val="364"/>
        </w:trPr>
        <w:tc>
          <w:tcPr>
            <w:tcW w:w="4672" w:type="dxa"/>
            <w:hideMark/>
          </w:tcPr>
          <w:p w14:paraId="5CDF123B" w14:textId="77777777" w:rsidR="002B5C89" w:rsidRPr="002B5C89" w:rsidRDefault="002B5C89" w:rsidP="002B5C89">
            <w:pPr>
              <w:kinsoku w:val="0"/>
              <w:overflowPunct w:val="0"/>
              <w:autoSpaceDE w:val="0"/>
              <w:autoSpaceDN w:val="0"/>
              <w:adjustRightInd w:val="0"/>
              <w:spacing w:before="59" w:after="0" w:line="240" w:lineRule="auto"/>
              <w:ind w:left="1058" w:right="1048"/>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20</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θ &lt;30</w:t>
            </w:r>
            <w:r w:rsidRPr="002B5C89">
              <w:rPr>
                <w:rFonts w:ascii="Symbol" w:eastAsia="Calibri" w:hAnsi="Symbol" w:cs="Symbol"/>
                <w:szCs w:val="20"/>
                <w:lang w:val="en-NZ"/>
                <w14:ligatures w14:val="standardContextual"/>
              </w:rPr>
              <w:t>°</w:t>
            </w:r>
          </w:p>
        </w:tc>
        <w:tc>
          <w:tcPr>
            <w:tcW w:w="3969" w:type="dxa"/>
            <w:hideMark/>
          </w:tcPr>
          <w:p w14:paraId="74CB3CD8" w14:textId="77777777" w:rsidR="002B5C89" w:rsidRPr="002B5C89" w:rsidRDefault="002B5C89" w:rsidP="002B5C89">
            <w:pPr>
              <w:kinsoku w:val="0"/>
              <w:overflowPunct w:val="0"/>
              <w:autoSpaceDE w:val="0"/>
              <w:autoSpaceDN w:val="0"/>
              <w:adjustRightInd w:val="0"/>
              <w:spacing w:before="66" w:after="0" w:line="240" w:lineRule="auto"/>
              <w:ind w:right="923"/>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16</w:t>
            </w:r>
          </w:p>
        </w:tc>
      </w:tr>
      <w:tr w:rsidR="002B5C89" w:rsidRPr="002B5C89" w14:paraId="5450F17C" w14:textId="77777777" w:rsidTr="002B5C89">
        <w:trPr>
          <w:trHeight w:val="366"/>
        </w:trPr>
        <w:tc>
          <w:tcPr>
            <w:tcW w:w="4672" w:type="dxa"/>
            <w:hideMark/>
          </w:tcPr>
          <w:p w14:paraId="3729749D" w14:textId="77777777" w:rsidR="002B5C89" w:rsidRPr="002B5C89" w:rsidRDefault="002B5C89" w:rsidP="002B5C89">
            <w:pPr>
              <w:kinsoku w:val="0"/>
              <w:overflowPunct w:val="0"/>
              <w:autoSpaceDE w:val="0"/>
              <w:autoSpaceDN w:val="0"/>
              <w:adjustRightInd w:val="0"/>
              <w:spacing w:before="59" w:after="0" w:line="240" w:lineRule="auto"/>
              <w:ind w:left="1057" w:right="1049"/>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lastRenderedPageBreak/>
              <w:t>30</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θ &lt; 60</w:t>
            </w:r>
            <w:r w:rsidRPr="002B5C89">
              <w:rPr>
                <w:rFonts w:ascii="Symbol" w:eastAsia="Calibri" w:hAnsi="Symbol" w:cs="Symbol"/>
                <w:szCs w:val="20"/>
                <w:lang w:val="en-NZ"/>
                <w14:ligatures w14:val="standardContextual"/>
              </w:rPr>
              <w:t>°</w:t>
            </w:r>
          </w:p>
        </w:tc>
        <w:tc>
          <w:tcPr>
            <w:tcW w:w="3969" w:type="dxa"/>
            <w:hideMark/>
          </w:tcPr>
          <w:p w14:paraId="4C6B8818" w14:textId="77777777" w:rsidR="002B5C89" w:rsidRPr="002B5C89" w:rsidRDefault="002B5C89" w:rsidP="002B5C89">
            <w:pPr>
              <w:kinsoku w:val="0"/>
              <w:overflowPunct w:val="0"/>
              <w:autoSpaceDE w:val="0"/>
              <w:autoSpaceDN w:val="0"/>
              <w:adjustRightInd w:val="0"/>
              <w:spacing w:before="66" w:after="0" w:line="240" w:lineRule="auto"/>
              <w:ind w:right="923"/>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15</w:t>
            </w:r>
          </w:p>
        </w:tc>
      </w:tr>
      <w:tr w:rsidR="002B5C89" w:rsidRPr="002B5C89" w14:paraId="6F961670" w14:textId="77777777" w:rsidTr="002B5C89">
        <w:trPr>
          <w:trHeight w:val="350"/>
        </w:trPr>
        <w:tc>
          <w:tcPr>
            <w:tcW w:w="4672" w:type="dxa"/>
            <w:hideMark/>
          </w:tcPr>
          <w:p w14:paraId="404D0A0C" w14:textId="77777777" w:rsidR="002B5C89" w:rsidRPr="002B5C89" w:rsidRDefault="002B5C89" w:rsidP="002B5C89">
            <w:pPr>
              <w:kinsoku w:val="0"/>
              <w:overflowPunct w:val="0"/>
              <w:autoSpaceDE w:val="0"/>
              <w:autoSpaceDN w:val="0"/>
              <w:adjustRightInd w:val="0"/>
              <w:spacing w:before="60" w:after="0" w:line="240" w:lineRule="auto"/>
              <w:ind w:left="1058" w:right="1048"/>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60</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θ ≤ 90</w:t>
            </w:r>
            <w:r w:rsidRPr="002B5C89">
              <w:rPr>
                <w:rFonts w:ascii="Symbol" w:eastAsia="Calibri" w:hAnsi="Symbol" w:cs="Symbol"/>
                <w:szCs w:val="20"/>
                <w:lang w:val="en-NZ"/>
                <w14:ligatures w14:val="standardContextual"/>
              </w:rPr>
              <w:t>°</w:t>
            </w:r>
          </w:p>
        </w:tc>
        <w:tc>
          <w:tcPr>
            <w:tcW w:w="3969" w:type="dxa"/>
            <w:hideMark/>
          </w:tcPr>
          <w:p w14:paraId="66874CB1" w14:textId="77777777" w:rsidR="002B5C89" w:rsidRPr="002B5C89" w:rsidRDefault="002B5C89" w:rsidP="002B5C89">
            <w:pPr>
              <w:kinsoku w:val="0"/>
              <w:overflowPunct w:val="0"/>
              <w:autoSpaceDE w:val="0"/>
              <w:autoSpaceDN w:val="0"/>
              <w:adjustRightInd w:val="0"/>
              <w:spacing w:before="68" w:after="0" w:line="240" w:lineRule="auto"/>
              <w:ind w:right="923"/>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15</w:t>
            </w:r>
          </w:p>
        </w:tc>
      </w:tr>
      <w:tr w:rsidR="00646314" w:rsidRPr="002B5C89" w14:paraId="30F9C06B" w14:textId="77777777" w:rsidTr="00602A18">
        <w:trPr>
          <w:trHeight w:val="350"/>
        </w:trPr>
        <w:tc>
          <w:tcPr>
            <w:tcW w:w="8641" w:type="dxa"/>
            <w:gridSpan w:val="2"/>
          </w:tcPr>
          <w:p w14:paraId="6CE1C631" w14:textId="77777777" w:rsidR="00A72023" w:rsidRPr="00A72023"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NOTE 1: The expected e.i.r.p. is defined as the average value of the e.i.r.p., with the averaging being performed.</w:t>
            </w:r>
          </w:p>
          <w:p w14:paraId="2C7D2B68" w14:textId="77777777" w:rsidR="00A72023" w:rsidRPr="00A72023"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 over horizontal angles from −180º to +180º, with the IMT base station beamforming in a specific direction within its horizontal and vertical steering range,</w:t>
            </w:r>
          </w:p>
          <w:p w14:paraId="4AB8FD51" w14:textId="77777777" w:rsidR="00A72023"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 over different beamforming directions within the IMT base station horizontal and vertical steering range, and</w:t>
            </w:r>
          </w:p>
          <w:p w14:paraId="58F6F3F2" w14:textId="1DA47F6B" w:rsidR="00A72023" w:rsidRPr="00A72023"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 over the specified vertical angle range θL ≤ θ &lt; θH.</w:t>
            </w:r>
          </w:p>
          <w:p w14:paraId="14F9697A" w14:textId="77777777" w:rsidR="00A72023" w:rsidRPr="00A72023"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NOTE 2: An IMT base station shall comply with the specified limits on expected e.i.r.p. spectral density for all mechanical tilts with which it can be deployed).</w:t>
            </w:r>
          </w:p>
          <w:p w14:paraId="24356F40" w14:textId="3F5029A3" w:rsidR="00646314" w:rsidRPr="002B5C89"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 xml:space="preserve">NOTE 3: See the Annex to this Resolution for additional details on how the expected e.i.r.p. can be calculated </w:t>
            </w:r>
            <w:proofErr w:type="gramStart"/>
            <w:r w:rsidRPr="00A72023">
              <w:rPr>
                <w:rFonts w:eastAsia="Calibri" w:cs="Times New Roman"/>
                <w:spacing w:val="-6"/>
                <w:szCs w:val="20"/>
                <w:lang w:val="en-NZ"/>
                <w14:ligatures w14:val="standardContextual"/>
              </w:rPr>
              <w:t>for  this</w:t>
            </w:r>
            <w:proofErr w:type="gramEnd"/>
            <w:r w:rsidRPr="00A72023">
              <w:rPr>
                <w:rFonts w:eastAsia="Calibri" w:cs="Times New Roman"/>
                <w:spacing w:val="-6"/>
                <w:szCs w:val="20"/>
                <w:lang w:val="en-NZ"/>
                <w14:ligatures w14:val="standardContextual"/>
              </w:rPr>
              <w:t xml:space="preserve"> frequency band.</w:t>
            </w:r>
          </w:p>
        </w:tc>
      </w:tr>
    </w:tbl>
    <w:p w14:paraId="1EDC4BC5" w14:textId="77777777" w:rsidR="002B5C89" w:rsidRDefault="002B5C89" w:rsidP="00863EAF"/>
    <w:p w14:paraId="5AF42874" w14:textId="57C51132" w:rsidR="00E26243" w:rsidRDefault="00E26243" w:rsidP="00863EAF">
      <w:r>
        <w:t xml:space="preserve">The goal for 3GPP via approved work item [1] is to introduce the concept of </w:t>
      </w:r>
      <w:r w:rsidRPr="00E26243">
        <w:t xml:space="preserve">“limits on expected EIRP for angles above horizon” into the RAN4 BS </w:t>
      </w:r>
      <w:r>
        <w:t xml:space="preserve">core </w:t>
      </w:r>
      <w:r w:rsidRPr="00E26243">
        <w:t xml:space="preserve">specifications and specify related BS </w:t>
      </w:r>
      <w:r>
        <w:t xml:space="preserve">test </w:t>
      </w:r>
      <w:r w:rsidRPr="00E26243">
        <w:t>requirement</w:t>
      </w:r>
      <w:r>
        <w:t xml:space="preserve">s in conformance test specifications. </w:t>
      </w:r>
    </w:p>
    <w:p w14:paraId="3DEBFB2C" w14:textId="5D60159F" w:rsidR="00647371" w:rsidRDefault="00E26243" w:rsidP="00647371">
      <w:r>
        <w:t>Precisely c</w:t>
      </w:r>
      <w:r w:rsidR="00647371">
        <w:t xml:space="preserve">ore part of expected EIRP mask objective of work item [1] is as follow: </w:t>
      </w:r>
    </w:p>
    <w:tbl>
      <w:tblPr>
        <w:tblStyle w:val="TableGrid"/>
        <w:tblW w:w="0" w:type="auto"/>
        <w:tblLook w:val="04A0" w:firstRow="1" w:lastRow="0" w:firstColumn="1" w:lastColumn="0" w:noHBand="0" w:noVBand="1"/>
      </w:tblPr>
      <w:tblGrid>
        <w:gridCol w:w="9617"/>
      </w:tblGrid>
      <w:tr w:rsidR="00647371" w14:paraId="01E2DD1C" w14:textId="77777777" w:rsidTr="00602A18">
        <w:tc>
          <w:tcPr>
            <w:tcW w:w="9617" w:type="dxa"/>
          </w:tcPr>
          <w:p w14:paraId="210FAE9D" w14:textId="77777777" w:rsidR="00647371" w:rsidRPr="00DA31C7" w:rsidRDefault="00647371" w:rsidP="00602A18">
            <w:pPr>
              <w:overflowPunct w:val="0"/>
              <w:autoSpaceDE w:val="0"/>
              <w:autoSpaceDN w:val="0"/>
              <w:adjustRightInd w:val="0"/>
              <w:spacing w:after="180"/>
              <w:ind w:right="-99"/>
              <w:textAlignment w:val="baseline"/>
              <w:rPr>
                <w:rFonts w:eastAsia="DengXian" w:cs="Times New Roman"/>
                <w:bCs/>
                <w:szCs w:val="20"/>
                <w:lang w:val="en-GB" w:eastAsia="ko-KR"/>
              </w:rPr>
            </w:pPr>
            <w:r w:rsidRPr="00DA31C7">
              <w:rPr>
                <w:rFonts w:eastAsia="DengXian" w:cs="Times New Roman"/>
                <w:b/>
                <w:szCs w:val="20"/>
                <w:lang w:val="en-GB" w:eastAsia="en-GB"/>
              </w:rPr>
              <w:t xml:space="preserve">Expected EIRP mask for upper </w:t>
            </w:r>
            <w:proofErr w:type="gramStart"/>
            <w:r w:rsidRPr="00DA31C7">
              <w:rPr>
                <w:rFonts w:eastAsia="DengXian" w:cs="Times New Roman"/>
                <w:b/>
                <w:szCs w:val="20"/>
                <w:lang w:val="en-GB" w:eastAsia="en-GB"/>
              </w:rPr>
              <w:t>6GHz</w:t>
            </w:r>
            <w:proofErr w:type="gramEnd"/>
          </w:p>
          <w:p w14:paraId="71AA7887" w14:textId="77777777" w:rsidR="00647371" w:rsidRPr="00DA31C7" w:rsidRDefault="00647371" w:rsidP="00647371">
            <w:pPr>
              <w:widowControl w:val="0"/>
              <w:numPr>
                <w:ilvl w:val="0"/>
                <w:numId w:val="37"/>
              </w:numPr>
              <w:overflowPunct w:val="0"/>
              <w:autoSpaceDE w:val="0"/>
              <w:autoSpaceDN w:val="0"/>
              <w:adjustRightInd w:val="0"/>
              <w:textAlignment w:val="baseline"/>
              <w:rPr>
                <w:rFonts w:eastAsia="Times New Roman" w:cs="Times New Roman"/>
                <w:szCs w:val="20"/>
                <w:lang w:val="en-GB"/>
              </w:rPr>
            </w:pPr>
            <w:r w:rsidRPr="00DA31C7">
              <w:rPr>
                <w:rFonts w:eastAsia="Times New Roman" w:cs="Times New Roman"/>
                <w:szCs w:val="20"/>
                <w:lang w:val="en-GB"/>
              </w:rPr>
              <w:t>Introduce the concept of “limits on expected EIRP for angles above horizon” into the RAN4 BS specifications and specify related BS requirement for 6425-7125 MHz based on the WRC-23 outcome.</w:t>
            </w:r>
          </w:p>
          <w:p w14:paraId="33DEB56D" w14:textId="77777777" w:rsidR="00647371" w:rsidRPr="008E773E" w:rsidRDefault="00647371" w:rsidP="00647371">
            <w:pPr>
              <w:widowControl w:val="0"/>
              <w:numPr>
                <w:ilvl w:val="1"/>
                <w:numId w:val="37"/>
              </w:numPr>
              <w:overflowPunct w:val="0"/>
              <w:autoSpaceDE w:val="0"/>
              <w:autoSpaceDN w:val="0"/>
              <w:adjustRightInd w:val="0"/>
              <w:spacing w:after="180"/>
              <w:ind w:left="1077" w:hanging="357"/>
              <w:textAlignment w:val="baseline"/>
              <w:rPr>
                <w:rFonts w:eastAsia="Times New Roman" w:cs="Times New Roman"/>
                <w:szCs w:val="20"/>
                <w:lang w:val="en-GB"/>
              </w:rPr>
            </w:pPr>
            <w:r w:rsidRPr="00DA31C7">
              <w:rPr>
                <w:rFonts w:eastAsia="Times New Roman" w:cs="Times New Roman" w:hint="eastAsia"/>
                <w:szCs w:val="20"/>
                <w:lang w:val="en-GB"/>
              </w:rPr>
              <w:t xml:space="preserve">Note: </w:t>
            </w:r>
            <w:r w:rsidRPr="00DA31C7">
              <w:rPr>
                <w:rFonts w:eastAsia="Times New Roman" w:cs="Times New Roman"/>
                <w:szCs w:val="20"/>
                <w:lang w:val="en-GB"/>
              </w:rPr>
              <w:t>target completion date of this objective is December 2024.</w:t>
            </w:r>
          </w:p>
        </w:tc>
      </w:tr>
    </w:tbl>
    <w:p w14:paraId="0BC2A9A6" w14:textId="77777777" w:rsidR="00142243" w:rsidRDefault="00142243" w:rsidP="00AB1C73"/>
    <w:p w14:paraId="1AF1C7F3" w14:textId="489069E0" w:rsidR="00FB2086" w:rsidRDefault="004C4C52" w:rsidP="00AB1C73">
      <w:r>
        <w:t>For performance part of this objective is as follow:</w:t>
      </w:r>
    </w:p>
    <w:tbl>
      <w:tblPr>
        <w:tblStyle w:val="TableGrid"/>
        <w:tblW w:w="0" w:type="auto"/>
        <w:tblLook w:val="04A0" w:firstRow="1" w:lastRow="0" w:firstColumn="1" w:lastColumn="0" w:noHBand="0" w:noVBand="1"/>
      </w:tblPr>
      <w:tblGrid>
        <w:gridCol w:w="9617"/>
      </w:tblGrid>
      <w:tr w:rsidR="004C4C52" w14:paraId="72B4759D" w14:textId="77777777" w:rsidTr="004C4C52">
        <w:tc>
          <w:tcPr>
            <w:tcW w:w="9617" w:type="dxa"/>
          </w:tcPr>
          <w:p w14:paraId="63BB827D" w14:textId="77777777" w:rsidR="004C4C52" w:rsidRPr="004C4C52" w:rsidRDefault="004C4C52" w:rsidP="004C4C52">
            <w:pPr>
              <w:overflowPunct w:val="0"/>
              <w:autoSpaceDE w:val="0"/>
              <w:autoSpaceDN w:val="0"/>
              <w:adjustRightInd w:val="0"/>
              <w:spacing w:after="180"/>
              <w:ind w:right="-99"/>
              <w:jc w:val="both"/>
              <w:textAlignment w:val="baseline"/>
              <w:rPr>
                <w:rFonts w:eastAsia="DengXian" w:cs="Times New Roman"/>
                <w:bCs/>
                <w:szCs w:val="20"/>
                <w:lang w:val="en-GB" w:eastAsia="ko-KR"/>
              </w:rPr>
            </w:pPr>
            <w:r w:rsidRPr="004C4C52">
              <w:rPr>
                <w:rFonts w:eastAsia="DengXian" w:cs="Times New Roman"/>
                <w:b/>
                <w:szCs w:val="20"/>
                <w:lang w:val="en-GB" w:eastAsia="en-GB"/>
              </w:rPr>
              <w:t xml:space="preserve">Expected EIRP mask for upper </w:t>
            </w:r>
            <w:proofErr w:type="gramStart"/>
            <w:r w:rsidRPr="004C4C52">
              <w:rPr>
                <w:rFonts w:eastAsia="DengXian" w:cs="Times New Roman"/>
                <w:b/>
                <w:szCs w:val="20"/>
                <w:lang w:val="en-GB" w:eastAsia="en-GB"/>
              </w:rPr>
              <w:t>6GHz</w:t>
            </w:r>
            <w:proofErr w:type="gramEnd"/>
          </w:p>
          <w:p w14:paraId="2B89D0C0" w14:textId="77777777" w:rsidR="004C4C52" w:rsidRPr="004C4C52" w:rsidRDefault="004C4C52" w:rsidP="004C4C52">
            <w:pPr>
              <w:widowControl w:val="0"/>
              <w:numPr>
                <w:ilvl w:val="0"/>
                <w:numId w:val="37"/>
              </w:numPr>
              <w:overflowPunct w:val="0"/>
              <w:autoSpaceDE w:val="0"/>
              <w:autoSpaceDN w:val="0"/>
              <w:adjustRightInd w:val="0"/>
              <w:ind w:left="357" w:hanging="357"/>
              <w:textAlignment w:val="baseline"/>
              <w:rPr>
                <w:rFonts w:eastAsia="Times New Roman" w:cs="Times New Roman"/>
                <w:szCs w:val="20"/>
                <w:lang w:val="en-GB"/>
              </w:rPr>
            </w:pPr>
            <w:r w:rsidRPr="004C4C52">
              <w:rPr>
                <w:rFonts w:eastAsia="Times New Roman" w:cs="Times New Roman"/>
                <w:szCs w:val="20"/>
                <w:lang w:val="en-GB"/>
              </w:rPr>
              <w:t>Specify manufacturer declarations, conformance test descriptions, test tolerances and test requirements.</w:t>
            </w:r>
          </w:p>
          <w:p w14:paraId="611A1955" w14:textId="77777777" w:rsidR="004C4C52" w:rsidRPr="004C4C52" w:rsidRDefault="004C4C52" w:rsidP="004C4C52">
            <w:pPr>
              <w:widowControl w:val="0"/>
              <w:numPr>
                <w:ilvl w:val="1"/>
                <w:numId w:val="37"/>
              </w:numPr>
              <w:overflowPunct w:val="0"/>
              <w:autoSpaceDE w:val="0"/>
              <w:autoSpaceDN w:val="0"/>
              <w:adjustRightInd w:val="0"/>
              <w:spacing w:after="180"/>
              <w:ind w:left="1077" w:hanging="357"/>
              <w:jc w:val="both"/>
              <w:textAlignment w:val="baseline"/>
              <w:rPr>
                <w:rFonts w:eastAsia="Times New Roman" w:cs="Times New Roman"/>
                <w:szCs w:val="20"/>
                <w:lang w:val="en-GB"/>
              </w:rPr>
            </w:pPr>
            <w:r w:rsidRPr="004C4C52">
              <w:rPr>
                <w:rFonts w:eastAsia="Times New Roman" w:cs="Times New Roman" w:hint="eastAsia"/>
                <w:szCs w:val="20"/>
                <w:lang w:val="en-GB"/>
              </w:rPr>
              <w:t xml:space="preserve">Note: </w:t>
            </w:r>
            <w:r w:rsidRPr="004C4C52">
              <w:rPr>
                <w:rFonts w:eastAsia="Times New Roman" w:cs="Times New Roman"/>
                <w:szCs w:val="20"/>
                <w:lang w:val="en-GB"/>
              </w:rPr>
              <w:t>target completion date of this objective is December 2024.</w:t>
            </w:r>
          </w:p>
          <w:p w14:paraId="1EA31DA1" w14:textId="77777777" w:rsidR="004C4C52" w:rsidRPr="004C4C52" w:rsidRDefault="004C4C52" w:rsidP="00AB1C73">
            <w:pPr>
              <w:rPr>
                <w:lang w:val="en-GB"/>
              </w:rPr>
            </w:pPr>
          </w:p>
        </w:tc>
      </w:tr>
    </w:tbl>
    <w:p w14:paraId="6B4D5E89" w14:textId="77777777" w:rsidR="004C4C52" w:rsidRDefault="004C4C52" w:rsidP="00AB1C73"/>
    <w:p w14:paraId="27961781" w14:textId="53332789" w:rsidR="004C4C52" w:rsidRDefault="00FB2086" w:rsidP="00AB1C73">
      <w:r w:rsidRPr="00FB2086">
        <w:t>It is important to do the measurements properly and diligently so that they are carried out in accordance with WRC</w:t>
      </w:r>
      <w:r>
        <w:t>-23 Resolution 220 [2]</w:t>
      </w:r>
      <w:r w:rsidRPr="00FB2086">
        <w:t xml:space="preserve"> requirements and implementable with reasonable measurement complexity noting similarities to TRP measurement.</w:t>
      </w:r>
    </w:p>
    <w:p w14:paraId="0EE8D7E2" w14:textId="00692952" w:rsidR="004C4C52" w:rsidRDefault="00FB2086" w:rsidP="00AB1C73">
      <w:r w:rsidRPr="00FB2086">
        <w:t>The following elements are to be considered:</w:t>
      </w:r>
    </w:p>
    <w:p w14:paraId="66DEE22C" w14:textId="3FEB5B13" w:rsidR="00FB2086" w:rsidRDefault="00FB2086" w:rsidP="00FB2086">
      <w:pPr>
        <w:pStyle w:val="ListParagraph"/>
        <w:numPr>
          <w:ilvl w:val="0"/>
          <w:numId w:val="43"/>
        </w:numPr>
        <w:spacing w:before="240"/>
        <w:rPr>
          <w:lang w:val="en-GB"/>
        </w:rPr>
      </w:pPr>
      <w:r w:rsidRPr="00FB2086">
        <w:rPr>
          <w:b/>
          <w:bCs/>
          <w:lang w:val="en-GB"/>
        </w:rPr>
        <w:t>Interpretation of WRC decision</w:t>
      </w:r>
      <w:r w:rsidRPr="00FB2086">
        <w:rPr>
          <w:lang w:val="en-GB"/>
        </w:rPr>
        <w:t xml:space="preserve">. Additional details and assumptions are required to address certain gaps in the technical condition set by WRC-23. </w:t>
      </w:r>
    </w:p>
    <w:p w14:paraId="0A269748" w14:textId="77777777" w:rsidR="00FB2086" w:rsidRPr="00FB2086" w:rsidRDefault="00FB2086" w:rsidP="00FB2086">
      <w:pPr>
        <w:pStyle w:val="ListParagraph"/>
        <w:spacing w:before="240"/>
        <w:rPr>
          <w:lang w:val="en-GB"/>
        </w:rPr>
      </w:pPr>
    </w:p>
    <w:p w14:paraId="5032A49C" w14:textId="69B556DA" w:rsidR="00FB2086" w:rsidRDefault="00FB2086" w:rsidP="00FB2086">
      <w:pPr>
        <w:pStyle w:val="ListParagraph"/>
        <w:numPr>
          <w:ilvl w:val="0"/>
          <w:numId w:val="43"/>
        </w:numPr>
        <w:spacing w:before="240"/>
        <w:rPr>
          <w:lang w:val="en-GB"/>
        </w:rPr>
      </w:pPr>
      <w:r w:rsidRPr="00FB2086">
        <w:rPr>
          <w:b/>
          <w:bCs/>
          <w:lang w:val="en-GB"/>
        </w:rPr>
        <w:t>Measurements over the whole band</w:t>
      </w:r>
      <w:r w:rsidRPr="00FB2086">
        <w:rPr>
          <w:lang w:val="en-GB"/>
        </w:rPr>
        <w:t xml:space="preserve">. Discussion is required about dividing the band into sub bands and conducting measurements over each sub band, e.g. 7 sub bands of 100 MHz each, </w:t>
      </w:r>
      <w:r w:rsidR="00AA2D05">
        <w:rPr>
          <w:lang w:val="en-GB"/>
        </w:rPr>
        <w:t xml:space="preserve">or </w:t>
      </w:r>
      <w:r w:rsidR="00AA2D05" w:rsidRPr="00AA2D05">
        <w:rPr>
          <w:lang w:val="en-GB"/>
        </w:rPr>
        <w:t xml:space="preserve">another sub band bandwidth </w:t>
      </w:r>
      <w:r w:rsidRPr="00FB2086">
        <w:rPr>
          <w:lang w:val="en-GB"/>
        </w:rPr>
        <w:t xml:space="preserve">or a more efficient approach. </w:t>
      </w:r>
    </w:p>
    <w:p w14:paraId="1B643A01" w14:textId="77777777" w:rsidR="00FB2086" w:rsidRPr="00FB2086" w:rsidRDefault="00FB2086" w:rsidP="00FB2086">
      <w:pPr>
        <w:pStyle w:val="ListParagraph"/>
        <w:rPr>
          <w:lang w:val="en-GB"/>
        </w:rPr>
      </w:pPr>
    </w:p>
    <w:p w14:paraId="3788EFCC" w14:textId="77777777" w:rsidR="00FB2086" w:rsidRPr="00FB2086" w:rsidRDefault="00FB2086" w:rsidP="00FB2086">
      <w:pPr>
        <w:pStyle w:val="ListParagraph"/>
        <w:spacing w:before="240"/>
        <w:rPr>
          <w:lang w:val="en-GB"/>
        </w:rPr>
      </w:pPr>
    </w:p>
    <w:p w14:paraId="44EFE2E9" w14:textId="2761C26A" w:rsidR="00FB2086" w:rsidRDefault="00FB2086" w:rsidP="00FB2086">
      <w:pPr>
        <w:pStyle w:val="ListParagraph"/>
        <w:numPr>
          <w:ilvl w:val="0"/>
          <w:numId w:val="43"/>
        </w:numPr>
        <w:spacing w:before="240"/>
        <w:rPr>
          <w:lang w:val="en-GB"/>
        </w:rPr>
      </w:pPr>
      <w:r w:rsidRPr="00FB2086">
        <w:rPr>
          <w:b/>
          <w:bCs/>
          <w:lang w:val="en-GB"/>
        </w:rPr>
        <w:t>Adequate number of measurement samples</w:t>
      </w:r>
      <w:r w:rsidRPr="00FB2086">
        <w:rPr>
          <w:lang w:val="en-GB"/>
        </w:rPr>
        <w:t xml:space="preserve"> to assure high confidence interval levels</w:t>
      </w:r>
      <w:r>
        <w:rPr>
          <w:lang w:val="en-GB"/>
        </w:rPr>
        <w:t xml:space="preserve">. </w:t>
      </w:r>
      <w:r w:rsidRPr="00FB2086">
        <w:rPr>
          <w:lang w:val="en-GB"/>
        </w:rPr>
        <w:t>The EIRP level stated is the mean value of EIRP (population mean). The minimum required number of measurement samples to assure a certain high confidence interval on the sample mean will need to be determined.</w:t>
      </w:r>
    </w:p>
    <w:p w14:paraId="0D216794" w14:textId="77777777" w:rsidR="00FB2086" w:rsidRPr="00FB2086" w:rsidRDefault="00FB2086" w:rsidP="00FB2086">
      <w:pPr>
        <w:pStyle w:val="ListParagraph"/>
        <w:spacing w:before="240"/>
        <w:rPr>
          <w:lang w:val="en-GB"/>
        </w:rPr>
      </w:pPr>
    </w:p>
    <w:p w14:paraId="6403C274" w14:textId="173F932D" w:rsidR="00FB2086" w:rsidRDefault="00FB2086" w:rsidP="00FB2086">
      <w:pPr>
        <w:pStyle w:val="ListParagraph"/>
        <w:numPr>
          <w:ilvl w:val="0"/>
          <w:numId w:val="43"/>
        </w:numPr>
        <w:spacing w:before="240"/>
        <w:rPr>
          <w:lang w:val="en-GB"/>
        </w:rPr>
      </w:pPr>
      <w:r w:rsidRPr="00FB2086">
        <w:rPr>
          <w:b/>
          <w:bCs/>
          <w:lang w:val="en-GB"/>
        </w:rPr>
        <w:lastRenderedPageBreak/>
        <w:t>Expected value of EIRP for an elevation angular bin needs to be calculated from discrete EIRP measurements.</w:t>
      </w:r>
      <w:r w:rsidRPr="00FB2086">
        <w:rPr>
          <w:lang w:val="en-GB"/>
        </w:rPr>
        <w:t xml:space="preserve"> Therefore, the integral expression for calculating the expected EIRP for an elevation angular bin by averaging EIRP measurements over horizontal and vertical angles does not apply directly and needs to be replaced by an equivalent summation expression. </w:t>
      </w:r>
    </w:p>
    <w:p w14:paraId="73E2E9E9" w14:textId="77777777" w:rsidR="00FB2086" w:rsidRPr="00FB2086" w:rsidRDefault="00FB2086" w:rsidP="00FB2086">
      <w:pPr>
        <w:spacing w:before="240"/>
        <w:rPr>
          <w:lang w:val="en-GB"/>
        </w:rPr>
      </w:pPr>
    </w:p>
    <w:p w14:paraId="375547F2" w14:textId="6705B72B" w:rsidR="00FB2086" w:rsidRDefault="00FB2086" w:rsidP="00FB2086">
      <w:pPr>
        <w:pStyle w:val="ListParagraph"/>
        <w:numPr>
          <w:ilvl w:val="0"/>
          <w:numId w:val="43"/>
        </w:numPr>
        <w:spacing w:before="240"/>
        <w:rPr>
          <w:lang w:val="en-GB"/>
        </w:rPr>
      </w:pPr>
      <w:r w:rsidRPr="00FB2086">
        <w:rPr>
          <w:b/>
          <w:bCs/>
          <w:lang w:val="en-GB"/>
        </w:rPr>
        <w:t>Total number of measurements</w:t>
      </w:r>
      <w:r w:rsidRPr="00FB2086">
        <w:rPr>
          <w:lang w:val="en-GB"/>
        </w:rPr>
        <w:t xml:space="preserve"> needs to be manageable while satisfying the requirement laid out by the technical condition of the expected e.i.r.p. defined at WRC-23.</w:t>
      </w:r>
    </w:p>
    <w:p w14:paraId="4C9FC031" w14:textId="77777777" w:rsidR="00FB2086" w:rsidRPr="00FB2086" w:rsidRDefault="00FB2086" w:rsidP="00FB2086">
      <w:pPr>
        <w:spacing w:before="240"/>
        <w:rPr>
          <w:lang w:val="en-GB"/>
        </w:rPr>
      </w:pPr>
    </w:p>
    <w:p w14:paraId="6C9A9358" w14:textId="278E9C9E" w:rsidR="004C4C52" w:rsidRDefault="00FB2086" w:rsidP="00AB1C73">
      <w:r>
        <w:t>General p</w:t>
      </w:r>
      <w:r w:rsidR="004C4C52">
        <w:t xml:space="preserve">ropose work plan for </w:t>
      </w:r>
      <w:r w:rsidR="005633C2">
        <w:t xml:space="preserve">expected EIRP mask </w:t>
      </w:r>
      <w:r w:rsidR="00E26243">
        <w:t>is presented in table below:</w:t>
      </w:r>
    </w:p>
    <w:tbl>
      <w:tblPr>
        <w:tblStyle w:val="TableGrid"/>
        <w:tblW w:w="9779" w:type="dxa"/>
        <w:tblLook w:val="04A0" w:firstRow="1" w:lastRow="0" w:firstColumn="1" w:lastColumn="0" w:noHBand="0" w:noVBand="1"/>
      </w:tblPr>
      <w:tblGrid>
        <w:gridCol w:w="3720"/>
        <w:gridCol w:w="6059"/>
      </w:tblGrid>
      <w:tr w:rsidR="004C4C52" w14:paraId="3C731035" w14:textId="77777777" w:rsidTr="004A1A6E">
        <w:trPr>
          <w:trHeight w:val="1135"/>
        </w:trPr>
        <w:tc>
          <w:tcPr>
            <w:tcW w:w="3720" w:type="dxa"/>
          </w:tcPr>
          <w:p w14:paraId="293D33D5" w14:textId="20D61D2D" w:rsidR="004C4C52" w:rsidRPr="00E26243" w:rsidRDefault="004C4C52" w:rsidP="00E26243">
            <w:pPr>
              <w:jc w:val="center"/>
              <w:rPr>
                <w:b/>
                <w:bCs/>
              </w:rPr>
            </w:pPr>
            <w:r w:rsidRPr="00E26243">
              <w:rPr>
                <w:b/>
                <w:bCs/>
              </w:rPr>
              <w:t># RAN meeting</w:t>
            </w:r>
          </w:p>
        </w:tc>
        <w:tc>
          <w:tcPr>
            <w:tcW w:w="6059" w:type="dxa"/>
          </w:tcPr>
          <w:p w14:paraId="2BFA4D45" w14:textId="401DE80D" w:rsidR="004C4C52" w:rsidRPr="00E26243" w:rsidRDefault="00E26243" w:rsidP="00E26243">
            <w:pPr>
              <w:jc w:val="center"/>
              <w:rPr>
                <w:b/>
                <w:bCs/>
              </w:rPr>
            </w:pPr>
            <w:r w:rsidRPr="00E26243">
              <w:rPr>
                <w:b/>
                <w:bCs/>
              </w:rPr>
              <w:t>Work plan</w:t>
            </w:r>
          </w:p>
        </w:tc>
      </w:tr>
      <w:tr w:rsidR="004C4C52" w14:paraId="7C22D794" w14:textId="77777777" w:rsidTr="004A1A6E">
        <w:trPr>
          <w:trHeight w:val="1135"/>
        </w:trPr>
        <w:tc>
          <w:tcPr>
            <w:tcW w:w="3720" w:type="dxa"/>
          </w:tcPr>
          <w:p w14:paraId="25418750" w14:textId="759DD87A" w:rsidR="004C4C52" w:rsidRDefault="004C4C52" w:rsidP="002320DF">
            <w:pPr>
              <w:jc w:val="center"/>
            </w:pPr>
            <w:r>
              <w:t>RAN4#110-bis (April ’24)</w:t>
            </w:r>
          </w:p>
        </w:tc>
        <w:tc>
          <w:tcPr>
            <w:tcW w:w="6059" w:type="dxa"/>
          </w:tcPr>
          <w:p w14:paraId="7658627D" w14:textId="4E772BDA" w:rsidR="004C4C52" w:rsidRDefault="005633C2" w:rsidP="005633C2">
            <w:pPr>
              <w:pStyle w:val="ListParagraph"/>
              <w:numPr>
                <w:ilvl w:val="0"/>
                <w:numId w:val="42"/>
              </w:numPr>
            </w:pPr>
            <w:r>
              <w:t>Start discussions for core part of the objective:</w:t>
            </w:r>
          </w:p>
          <w:p w14:paraId="4B8BBCDE" w14:textId="77777777" w:rsidR="005633C2" w:rsidRDefault="005633C2" w:rsidP="005633C2">
            <w:pPr>
              <w:pStyle w:val="ListParagraph"/>
              <w:numPr>
                <w:ilvl w:val="1"/>
                <w:numId w:val="42"/>
              </w:numPr>
            </w:pPr>
            <w:r>
              <w:t xml:space="preserve">Agree work </w:t>
            </w:r>
            <w:proofErr w:type="gramStart"/>
            <w:r>
              <w:t>plan</w:t>
            </w:r>
            <w:proofErr w:type="gramEnd"/>
          </w:p>
          <w:p w14:paraId="51DE4FB3" w14:textId="7F02C44A" w:rsidR="005633C2" w:rsidRDefault="005633C2" w:rsidP="005633C2">
            <w:pPr>
              <w:pStyle w:val="ListParagraph"/>
              <w:numPr>
                <w:ilvl w:val="1"/>
                <w:numId w:val="42"/>
              </w:numPr>
            </w:pPr>
            <w:r>
              <w:t xml:space="preserve">Agree </w:t>
            </w:r>
            <w:r w:rsidR="00E26243">
              <w:t xml:space="preserve">new </w:t>
            </w:r>
            <w:r>
              <w:t xml:space="preserve">TR </w:t>
            </w:r>
            <w:proofErr w:type="gramStart"/>
            <w:r>
              <w:t>skeleton</w:t>
            </w:r>
            <w:proofErr w:type="gramEnd"/>
          </w:p>
          <w:p w14:paraId="5DF0DB88" w14:textId="1BDD8874" w:rsidR="005633C2" w:rsidRDefault="005633C2" w:rsidP="005633C2">
            <w:pPr>
              <w:pStyle w:val="ListParagraph"/>
              <w:ind w:left="1440"/>
            </w:pPr>
          </w:p>
        </w:tc>
      </w:tr>
      <w:tr w:rsidR="004C4C52" w14:paraId="61D92AEC" w14:textId="77777777" w:rsidTr="004A1A6E">
        <w:trPr>
          <w:trHeight w:val="1135"/>
        </w:trPr>
        <w:tc>
          <w:tcPr>
            <w:tcW w:w="3720" w:type="dxa"/>
          </w:tcPr>
          <w:p w14:paraId="5FB54D89" w14:textId="363166D4" w:rsidR="004C4C52" w:rsidRDefault="004C4C52" w:rsidP="002320DF">
            <w:pPr>
              <w:jc w:val="center"/>
            </w:pPr>
            <w:r>
              <w:t>RAN4#111 (May ’24)</w:t>
            </w:r>
          </w:p>
        </w:tc>
        <w:tc>
          <w:tcPr>
            <w:tcW w:w="6059" w:type="dxa"/>
          </w:tcPr>
          <w:p w14:paraId="496C7BE0" w14:textId="5B383F1C" w:rsidR="004C4C52" w:rsidRDefault="005633C2" w:rsidP="005633C2">
            <w:pPr>
              <w:pStyle w:val="ListParagraph"/>
              <w:numPr>
                <w:ilvl w:val="0"/>
                <w:numId w:val="42"/>
              </w:numPr>
            </w:pPr>
            <w:r w:rsidRPr="005633C2">
              <w:t>Continue discussion</w:t>
            </w:r>
            <w:r>
              <w:t>s</w:t>
            </w:r>
            <w:r w:rsidRPr="005633C2">
              <w:t xml:space="preserve"> for core part of the objective</w:t>
            </w:r>
            <w:r w:rsidR="0047749D">
              <w:t xml:space="preserve"> with agreements on init</w:t>
            </w:r>
            <w:r w:rsidR="00275C58">
              <w:t>ial</w:t>
            </w:r>
            <w:r w:rsidR="0047749D">
              <w:t xml:space="preserve"> text proposal</w:t>
            </w:r>
            <w:r w:rsidR="00275C58">
              <w:t>s</w:t>
            </w:r>
            <w:r w:rsidR="0047749D">
              <w:t xml:space="preserve"> to TR</w:t>
            </w:r>
          </w:p>
        </w:tc>
      </w:tr>
      <w:tr w:rsidR="004C4C52" w14:paraId="6AB493E4" w14:textId="77777777" w:rsidTr="004A1A6E">
        <w:trPr>
          <w:trHeight w:val="1135"/>
        </w:trPr>
        <w:tc>
          <w:tcPr>
            <w:tcW w:w="3720" w:type="dxa"/>
          </w:tcPr>
          <w:p w14:paraId="635084D0" w14:textId="2F806E1A" w:rsidR="004C4C52" w:rsidRDefault="004C4C52" w:rsidP="002320DF">
            <w:pPr>
              <w:jc w:val="center"/>
            </w:pPr>
            <w:r>
              <w:t>RAN4#112 (August ’24)</w:t>
            </w:r>
          </w:p>
        </w:tc>
        <w:tc>
          <w:tcPr>
            <w:tcW w:w="6059" w:type="dxa"/>
          </w:tcPr>
          <w:p w14:paraId="6265BF26" w14:textId="299430BA" w:rsidR="004C4C52" w:rsidRDefault="005633C2" w:rsidP="00AB1C73">
            <w:r w:rsidRPr="005633C2">
              <w:t>-</w:t>
            </w:r>
            <w:r w:rsidRPr="005633C2">
              <w:tab/>
            </w:r>
            <w:r>
              <w:t xml:space="preserve">Continue </w:t>
            </w:r>
            <w:r w:rsidRPr="005633C2">
              <w:t>discussion</w:t>
            </w:r>
            <w:r>
              <w:t>s</w:t>
            </w:r>
            <w:r w:rsidRPr="005633C2">
              <w:t xml:space="preserve"> for core part of the objective</w:t>
            </w:r>
            <w:r w:rsidR="00764A35">
              <w:t xml:space="preserve"> with </w:t>
            </w:r>
            <w:r w:rsidR="00E01410">
              <w:t>agreements on additional text proposals to TR, initiate discussion on draftCRs</w:t>
            </w:r>
          </w:p>
          <w:p w14:paraId="2303FAAD" w14:textId="2D6E9C0E" w:rsidR="005633C2" w:rsidRDefault="005633C2" w:rsidP="00AB1C73">
            <w:r w:rsidRPr="005633C2">
              <w:t>-</w:t>
            </w:r>
            <w:r w:rsidRPr="005633C2">
              <w:tab/>
              <w:t>Start discussion</w:t>
            </w:r>
            <w:r>
              <w:t>s</w:t>
            </w:r>
            <w:r w:rsidRPr="005633C2">
              <w:t xml:space="preserve"> for </w:t>
            </w:r>
            <w:r>
              <w:t>performance</w:t>
            </w:r>
            <w:r w:rsidRPr="005633C2">
              <w:t xml:space="preserve"> part of the objective</w:t>
            </w:r>
            <w:r w:rsidR="00C20124">
              <w:t xml:space="preserve"> with agreements on initial text proposals to TR</w:t>
            </w:r>
            <w:r w:rsidR="00E71E68">
              <w:t>, initiate discussion on draftCRs</w:t>
            </w:r>
          </w:p>
        </w:tc>
      </w:tr>
      <w:tr w:rsidR="004C4C52" w14:paraId="48F9AA0F" w14:textId="77777777" w:rsidTr="004A1A6E">
        <w:trPr>
          <w:trHeight w:val="1135"/>
        </w:trPr>
        <w:tc>
          <w:tcPr>
            <w:tcW w:w="3720" w:type="dxa"/>
          </w:tcPr>
          <w:p w14:paraId="2C9A71E3" w14:textId="18AA6E62" w:rsidR="004C4C52" w:rsidRDefault="004C4C52" w:rsidP="002320DF">
            <w:pPr>
              <w:jc w:val="center"/>
            </w:pPr>
            <w:r>
              <w:t>RAN4#112bis (October ’24)</w:t>
            </w:r>
          </w:p>
        </w:tc>
        <w:tc>
          <w:tcPr>
            <w:tcW w:w="6059" w:type="dxa"/>
          </w:tcPr>
          <w:p w14:paraId="4BC94545" w14:textId="4626976F" w:rsidR="005633C2" w:rsidRPr="005633C2" w:rsidRDefault="005633C2" w:rsidP="005633C2">
            <w:pPr>
              <w:pStyle w:val="ListParagraph"/>
              <w:numPr>
                <w:ilvl w:val="0"/>
                <w:numId w:val="42"/>
              </w:numPr>
            </w:pPr>
            <w:r>
              <w:t>Co</w:t>
            </w:r>
            <w:r w:rsidR="00E26243">
              <w:t>ntinue</w:t>
            </w:r>
            <w:r w:rsidRPr="005633C2">
              <w:t xml:space="preserve"> discussion</w:t>
            </w:r>
            <w:r>
              <w:t>s</w:t>
            </w:r>
            <w:r w:rsidRPr="005633C2">
              <w:t xml:space="preserve"> for core part of the objective</w:t>
            </w:r>
            <w:r w:rsidR="003A66D2">
              <w:t xml:space="preserve"> with agreements on additional text proposals to TR, </w:t>
            </w:r>
            <w:r w:rsidR="00BE538B">
              <w:t>update</w:t>
            </w:r>
            <w:r w:rsidR="003A66D2">
              <w:t xml:space="preserve"> draftCRs</w:t>
            </w:r>
            <w:r w:rsidR="00BE538B">
              <w:t xml:space="preserve"> according to progress </w:t>
            </w:r>
            <w:proofErr w:type="gramStart"/>
            <w:r w:rsidR="00BE538B">
              <w:t>made</w:t>
            </w:r>
            <w:proofErr w:type="gramEnd"/>
          </w:p>
          <w:p w14:paraId="3C0FE60F" w14:textId="1E1B7B35" w:rsidR="005633C2" w:rsidRDefault="005633C2" w:rsidP="005633C2">
            <w:pPr>
              <w:pStyle w:val="ListParagraph"/>
              <w:numPr>
                <w:ilvl w:val="0"/>
                <w:numId w:val="42"/>
              </w:numPr>
            </w:pPr>
            <w:r>
              <w:t>Continue</w:t>
            </w:r>
            <w:r w:rsidRPr="005633C2">
              <w:t xml:space="preserve"> discussion</w:t>
            </w:r>
            <w:r>
              <w:t>s</w:t>
            </w:r>
            <w:r w:rsidRPr="005633C2">
              <w:t xml:space="preserve"> for performance part of the objective</w:t>
            </w:r>
            <w:r w:rsidR="004B5F3B" w:rsidRPr="005633C2">
              <w:t xml:space="preserve"> </w:t>
            </w:r>
            <w:r w:rsidR="004B5F3B">
              <w:t xml:space="preserve">with agreements on additional text proposals to TR, </w:t>
            </w:r>
            <w:r w:rsidR="00E71E68">
              <w:t>update draftCRs according to progress made</w:t>
            </w:r>
          </w:p>
        </w:tc>
      </w:tr>
      <w:tr w:rsidR="004C4C52" w14:paraId="3478DF2F" w14:textId="77777777" w:rsidTr="004A1A6E">
        <w:trPr>
          <w:trHeight w:val="1135"/>
        </w:trPr>
        <w:tc>
          <w:tcPr>
            <w:tcW w:w="3720" w:type="dxa"/>
          </w:tcPr>
          <w:p w14:paraId="4A4B3020" w14:textId="49F664F3" w:rsidR="004C4C52" w:rsidRDefault="004C4C52" w:rsidP="002320DF">
            <w:pPr>
              <w:jc w:val="center"/>
            </w:pPr>
            <w:r>
              <w:t>RAN4#113 (November ’24)</w:t>
            </w:r>
          </w:p>
        </w:tc>
        <w:tc>
          <w:tcPr>
            <w:tcW w:w="6059" w:type="dxa"/>
          </w:tcPr>
          <w:p w14:paraId="30E5107F" w14:textId="09870FAB" w:rsidR="00E26243" w:rsidRDefault="00E26243" w:rsidP="00E26243">
            <w:pPr>
              <w:pStyle w:val="ListParagraph"/>
              <w:numPr>
                <w:ilvl w:val="0"/>
                <w:numId w:val="42"/>
              </w:numPr>
              <w:spacing w:after="160" w:line="259" w:lineRule="auto"/>
            </w:pPr>
            <w:r w:rsidRPr="00E26243">
              <w:t>Con</w:t>
            </w:r>
            <w:r>
              <w:t>clude</w:t>
            </w:r>
            <w:r w:rsidRPr="00E26243">
              <w:t xml:space="preserve"> discussions for core part of the </w:t>
            </w:r>
            <w:proofErr w:type="gramStart"/>
            <w:r w:rsidRPr="00E26243">
              <w:t>objective</w:t>
            </w:r>
            <w:proofErr w:type="gramEnd"/>
          </w:p>
          <w:p w14:paraId="6BF63CA1" w14:textId="4D435469" w:rsidR="00E26243" w:rsidRDefault="00E26243" w:rsidP="00E26243">
            <w:pPr>
              <w:pStyle w:val="ListParagraph"/>
              <w:numPr>
                <w:ilvl w:val="1"/>
                <w:numId w:val="42"/>
              </w:numPr>
              <w:spacing w:after="160" w:line="259" w:lineRule="auto"/>
            </w:pPr>
            <w:r w:rsidRPr="00E26243">
              <w:t>Agree CRs to core specifications: TS 38.104 and TS 38.174</w:t>
            </w:r>
          </w:p>
          <w:p w14:paraId="1D7E3378" w14:textId="77777777" w:rsidR="004C4C52" w:rsidRDefault="005633C2" w:rsidP="005633C2">
            <w:pPr>
              <w:pStyle w:val="ListParagraph"/>
              <w:numPr>
                <w:ilvl w:val="0"/>
                <w:numId w:val="42"/>
              </w:numPr>
            </w:pPr>
            <w:r>
              <w:t xml:space="preserve">Conclude </w:t>
            </w:r>
            <w:r w:rsidRPr="005633C2">
              <w:t xml:space="preserve">discussions for performance part of the </w:t>
            </w:r>
            <w:proofErr w:type="gramStart"/>
            <w:r w:rsidRPr="005633C2">
              <w:t>objective</w:t>
            </w:r>
            <w:proofErr w:type="gramEnd"/>
          </w:p>
          <w:p w14:paraId="38CAB201" w14:textId="444F8201" w:rsidR="00E26243" w:rsidRDefault="00E26243" w:rsidP="00E26243">
            <w:pPr>
              <w:pStyle w:val="ListParagraph"/>
              <w:numPr>
                <w:ilvl w:val="1"/>
                <w:numId w:val="42"/>
              </w:numPr>
            </w:pPr>
            <w:r>
              <w:t>Agree CRs to test specifications: TS 38.141-2, 37.145-2, 38.176-2</w:t>
            </w:r>
          </w:p>
          <w:p w14:paraId="418207FA" w14:textId="518C45EE" w:rsidR="00E26243" w:rsidRDefault="00E26243" w:rsidP="005633C2">
            <w:pPr>
              <w:pStyle w:val="ListParagraph"/>
              <w:numPr>
                <w:ilvl w:val="0"/>
                <w:numId w:val="42"/>
              </w:numPr>
            </w:pPr>
            <w:r>
              <w:t xml:space="preserve">Conclude work on new Technical Report </w:t>
            </w:r>
          </w:p>
        </w:tc>
      </w:tr>
    </w:tbl>
    <w:p w14:paraId="67D68A1A" w14:textId="77777777" w:rsidR="00647371" w:rsidRDefault="00647371" w:rsidP="00AB1C73"/>
    <w:p w14:paraId="1AACD4D5" w14:textId="0D6395AE" w:rsidR="00FB2086" w:rsidRDefault="00FB2086" w:rsidP="00AB1C73">
      <w:r w:rsidRPr="00D60B39">
        <w:rPr>
          <w:b/>
          <w:bCs/>
        </w:rPr>
        <w:t>Proposal</w:t>
      </w:r>
      <w:r w:rsidR="00317474">
        <w:rPr>
          <w:b/>
          <w:bCs/>
        </w:rPr>
        <w:t xml:space="preserve"> 1</w:t>
      </w:r>
      <w:r>
        <w:t xml:space="preserve">: RAN4 to </w:t>
      </w:r>
      <w:r w:rsidR="004A1A6E">
        <w:t>agree</w:t>
      </w:r>
      <w:r w:rsidR="00D60B39">
        <w:t xml:space="preserve"> presented work plan</w:t>
      </w:r>
      <w:r w:rsidR="00317474">
        <w:t xml:space="preserve"> for expected EIRP mask.</w:t>
      </w:r>
    </w:p>
    <w:p w14:paraId="4E5BD0AB" w14:textId="77777777" w:rsidR="00317474" w:rsidRDefault="00317474" w:rsidP="00AB1C73"/>
    <w:p w14:paraId="097E7FFE" w14:textId="77777777" w:rsidR="00317474" w:rsidRDefault="00317474" w:rsidP="00AB1C73"/>
    <w:p w14:paraId="7382F77B" w14:textId="0F42AB3E" w:rsidR="00317474" w:rsidRDefault="00317474" w:rsidP="00317474">
      <w:pPr>
        <w:pStyle w:val="RAN4H2"/>
      </w:pPr>
      <w:r>
        <w:t>OTA enhancements</w:t>
      </w:r>
    </w:p>
    <w:p w14:paraId="6CCE1AC7" w14:textId="77777777" w:rsidR="00317474" w:rsidRDefault="00317474" w:rsidP="00317474"/>
    <w:p w14:paraId="15AAB3AD" w14:textId="6C40EF8E" w:rsidR="00317474" w:rsidRDefault="00DB0022" w:rsidP="00317474">
      <w:r>
        <w:t>Core part of work item for OTA enhancements is as follow:</w:t>
      </w:r>
    </w:p>
    <w:tbl>
      <w:tblPr>
        <w:tblStyle w:val="TableGrid"/>
        <w:tblW w:w="0" w:type="auto"/>
        <w:tblLook w:val="04A0" w:firstRow="1" w:lastRow="0" w:firstColumn="1" w:lastColumn="0" w:noHBand="0" w:noVBand="1"/>
      </w:tblPr>
      <w:tblGrid>
        <w:gridCol w:w="9617"/>
      </w:tblGrid>
      <w:tr w:rsidR="00DB0022" w14:paraId="5E88FE29" w14:textId="77777777" w:rsidTr="00DB0022">
        <w:tc>
          <w:tcPr>
            <w:tcW w:w="9617" w:type="dxa"/>
          </w:tcPr>
          <w:p w14:paraId="14EA4E85" w14:textId="77777777" w:rsidR="008D11FE" w:rsidRPr="008D11FE" w:rsidRDefault="008D11FE" w:rsidP="008D11FE">
            <w:pPr>
              <w:overflowPunct w:val="0"/>
              <w:autoSpaceDE w:val="0"/>
              <w:autoSpaceDN w:val="0"/>
              <w:adjustRightInd w:val="0"/>
              <w:spacing w:after="180"/>
              <w:ind w:right="-99"/>
              <w:jc w:val="both"/>
              <w:textAlignment w:val="baseline"/>
              <w:rPr>
                <w:rFonts w:eastAsia="DengXian" w:cs="Times New Roman"/>
                <w:b/>
                <w:szCs w:val="20"/>
                <w:lang w:val="en-GB" w:eastAsia="en-GB"/>
              </w:rPr>
            </w:pPr>
            <w:r w:rsidRPr="008D11FE">
              <w:rPr>
                <w:rFonts w:eastAsia="DengXian" w:cs="Times New Roman" w:hint="eastAsia"/>
                <w:b/>
                <w:szCs w:val="20"/>
                <w:lang w:val="en-GB" w:eastAsia="en-GB"/>
              </w:rPr>
              <w:lastRenderedPageBreak/>
              <w:t>OTA test enhancement</w:t>
            </w:r>
          </w:p>
          <w:p w14:paraId="7BD30247" w14:textId="77777777" w:rsidR="008D11FE" w:rsidRPr="008D11FE" w:rsidRDefault="008D11FE" w:rsidP="008D11FE">
            <w:pPr>
              <w:widowControl w:val="0"/>
              <w:numPr>
                <w:ilvl w:val="0"/>
                <w:numId w:val="37"/>
              </w:numPr>
              <w:overflowPunct w:val="0"/>
              <w:autoSpaceDE w:val="0"/>
              <w:autoSpaceDN w:val="0"/>
              <w:adjustRightInd w:val="0"/>
              <w:textAlignment w:val="baseline"/>
              <w:rPr>
                <w:rFonts w:eastAsia="Times New Roman" w:cs="Times New Roman"/>
                <w:szCs w:val="20"/>
                <w:lang w:val="en-GB"/>
              </w:rPr>
            </w:pPr>
            <w:r w:rsidRPr="008D11FE">
              <w:rPr>
                <w:rFonts w:eastAsia="Times New Roman" w:cs="Times New Roman"/>
                <w:szCs w:val="20"/>
                <w:lang w:val="en-GB"/>
              </w:rPr>
              <w:t>Investigate whether the BS/IAB OTA co-location reference antenna definition need be improved for FR1, and if feasible, update the definition.</w:t>
            </w:r>
          </w:p>
          <w:p w14:paraId="1B5D1F5D" w14:textId="77777777" w:rsidR="00DB0022" w:rsidRPr="002320DF" w:rsidRDefault="00DB0022" w:rsidP="00317474">
            <w:pPr>
              <w:rPr>
                <w:lang w:val="en-GB"/>
              </w:rPr>
            </w:pPr>
          </w:p>
        </w:tc>
      </w:tr>
    </w:tbl>
    <w:p w14:paraId="20B5EA2B" w14:textId="77777777" w:rsidR="00DB0022" w:rsidRPr="00317474" w:rsidRDefault="00DB0022" w:rsidP="002320DF"/>
    <w:p w14:paraId="74638D6B" w14:textId="77777777" w:rsidR="00C57EE1" w:rsidRDefault="008D11FE" w:rsidP="00AB1C73">
      <w:r>
        <w:t xml:space="preserve">For performance part of </w:t>
      </w:r>
      <w:r w:rsidR="00C57EE1">
        <w:t>this objectives is as follow:</w:t>
      </w:r>
    </w:p>
    <w:tbl>
      <w:tblPr>
        <w:tblStyle w:val="TableGrid"/>
        <w:tblW w:w="0" w:type="auto"/>
        <w:tblLook w:val="04A0" w:firstRow="1" w:lastRow="0" w:firstColumn="1" w:lastColumn="0" w:noHBand="0" w:noVBand="1"/>
      </w:tblPr>
      <w:tblGrid>
        <w:gridCol w:w="9617"/>
      </w:tblGrid>
      <w:tr w:rsidR="00C57EE1" w14:paraId="5C3154AF" w14:textId="77777777" w:rsidTr="00C57EE1">
        <w:tc>
          <w:tcPr>
            <w:tcW w:w="9617" w:type="dxa"/>
          </w:tcPr>
          <w:p w14:paraId="54A50BCB" w14:textId="77777777" w:rsidR="001B0A06" w:rsidRPr="001B0A06" w:rsidRDefault="001B0A06" w:rsidP="001B0A06">
            <w:pPr>
              <w:overflowPunct w:val="0"/>
              <w:autoSpaceDE w:val="0"/>
              <w:autoSpaceDN w:val="0"/>
              <w:adjustRightInd w:val="0"/>
              <w:spacing w:before="180" w:after="180"/>
              <w:ind w:right="-96"/>
              <w:jc w:val="both"/>
              <w:textAlignment w:val="baseline"/>
              <w:rPr>
                <w:rFonts w:eastAsia="DengXian" w:cs="Times New Roman"/>
                <w:b/>
                <w:szCs w:val="20"/>
                <w:lang w:val="en-GB" w:eastAsia="en-GB"/>
              </w:rPr>
            </w:pPr>
            <w:r w:rsidRPr="001B0A06">
              <w:rPr>
                <w:rFonts w:eastAsia="DengXian" w:cs="Times New Roman"/>
                <w:b/>
                <w:szCs w:val="20"/>
                <w:lang w:val="en-GB" w:eastAsia="en-GB"/>
              </w:rPr>
              <w:t>OTA test enhancement</w:t>
            </w:r>
          </w:p>
          <w:p w14:paraId="5AC25E5C" w14:textId="77777777" w:rsidR="001B0A06" w:rsidRPr="001B0A06" w:rsidRDefault="001B0A06" w:rsidP="001B0A06">
            <w:pPr>
              <w:widowControl w:val="0"/>
              <w:numPr>
                <w:ilvl w:val="0"/>
                <w:numId w:val="37"/>
              </w:numPr>
              <w:overflowPunct w:val="0"/>
              <w:autoSpaceDE w:val="0"/>
              <w:autoSpaceDN w:val="0"/>
              <w:adjustRightInd w:val="0"/>
              <w:textAlignment w:val="baseline"/>
              <w:rPr>
                <w:rFonts w:eastAsia="Times New Roman" w:cs="Times New Roman"/>
                <w:szCs w:val="20"/>
                <w:lang w:val="en-GB"/>
              </w:rPr>
            </w:pPr>
            <w:r w:rsidRPr="001B0A06">
              <w:rPr>
                <w:rFonts w:eastAsia="Times New Roman" w:cs="Times New Roman"/>
                <w:szCs w:val="20"/>
                <w:lang w:val="en-GB"/>
              </w:rPr>
              <w:t>Identify BS excessive OTA test scope cases and reduce it with the aim to shorten the test duration time for selected RF requirements, e.g., TX IM, RX out of band blocking, for NR FR1.</w:t>
            </w:r>
          </w:p>
          <w:p w14:paraId="6DAAD3AC" w14:textId="77777777" w:rsidR="001B0A06" w:rsidRPr="001B0A06" w:rsidRDefault="001B0A06" w:rsidP="001B0A06">
            <w:pPr>
              <w:widowControl w:val="0"/>
              <w:numPr>
                <w:ilvl w:val="0"/>
                <w:numId w:val="37"/>
              </w:numPr>
              <w:overflowPunct w:val="0"/>
              <w:autoSpaceDE w:val="0"/>
              <w:autoSpaceDN w:val="0"/>
              <w:adjustRightInd w:val="0"/>
              <w:textAlignment w:val="baseline"/>
              <w:rPr>
                <w:rFonts w:eastAsia="Times New Roman" w:cs="Times New Roman"/>
                <w:szCs w:val="20"/>
                <w:lang w:val="en-GB"/>
              </w:rPr>
            </w:pPr>
            <w:r w:rsidRPr="001B0A06">
              <w:rPr>
                <w:rFonts w:eastAsia="Times New Roman" w:cs="Times New Roman"/>
                <w:szCs w:val="20"/>
                <w:lang w:val="en-GB"/>
              </w:rPr>
              <w:t>Investigate whether the existing test approach can be improved, and if feasible, improve test methods for BS/IAB OTA co-location requirements and tests for AAS-based test specifications for FR1.</w:t>
            </w:r>
          </w:p>
          <w:p w14:paraId="4D876F09" w14:textId="77777777" w:rsidR="001B0A06" w:rsidRPr="001B0A06" w:rsidRDefault="001B0A06" w:rsidP="001B0A06">
            <w:pPr>
              <w:widowControl w:val="0"/>
              <w:numPr>
                <w:ilvl w:val="0"/>
                <w:numId w:val="37"/>
              </w:numPr>
              <w:overflowPunct w:val="0"/>
              <w:autoSpaceDE w:val="0"/>
              <w:autoSpaceDN w:val="0"/>
              <w:adjustRightInd w:val="0"/>
              <w:spacing w:after="180"/>
              <w:textAlignment w:val="baseline"/>
              <w:rPr>
                <w:rFonts w:eastAsia="Times New Roman" w:cs="Times New Roman"/>
                <w:szCs w:val="20"/>
                <w:lang w:val="en-GB"/>
              </w:rPr>
            </w:pPr>
            <w:r w:rsidRPr="001B0A06">
              <w:rPr>
                <w:rFonts w:eastAsia="Times New Roman" w:cs="Times New Roman"/>
                <w:szCs w:val="20"/>
                <w:lang w:val="en-GB"/>
              </w:rPr>
              <w:t>Investigate and if possible, simplify BS TRP test methods for FR1 and FR2 by improving the applicability and not removing any of the existing TRP test methods.</w:t>
            </w:r>
          </w:p>
          <w:p w14:paraId="0999612B" w14:textId="77777777" w:rsidR="00C57EE1" w:rsidRPr="002320DF" w:rsidRDefault="00C57EE1" w:rsidP="00AB1C73">
            <w:pPr>
              <w:rPr>
                <w:lang w:val="en-GB"/>
              </w:rPr>
            </w:pPr>
          </w:p>
        </w:tc>
      </w:tr>
    </w:tbl>
    <w:p w14:paraId="03589553" w14:textId="5B7A0D78" w:rsidR="00317474" w:rsidRDefault="008D11FE" w:rsidP="00AB1C73">
      <w:r>
        <w:t xml:space="preserve"> </w:t>
      </w:r>
    </w:p>
    <w:p w14:paraId="37C55558" w14:textId="0EFEEA99" w:rsidR="00C122BF" w:rsidRPr="00C122BF" w:rsidRDefault="00C122BF" w:rsidP="00C122BF">
      <w:r w:rsidRPr="00C122BF">
        <w:t xml:space="preserve">General propose work plan for </w:t>
      </w:r>
      <w:r w:rsidR="003C50FF">
        <w:t xml:space="preserve">OTA </w:t>
      </w:r>
      <w:r w:rsidR="008D0FD1">
        <w:t>enhancements</w:t>
      </w:r>
      <w:r w:rsidRPr="00C122BF">
        <w:t xml:space="preserve"> is presented in table below:</w:t>
      </w:r>
    </w:p>
    <w:tbl>
      <w:tblPr>
        <w:tblStyle w:val="TableGrid"/>
        <w:tblW w:w="9779" w:type="dxa"/>
        <w:tblLook w:val="04A0" w:firstRow="1" w:lastRow="0" w:firstColumn="1" w:lastColumn="0" w:noHBand="0" w:noVBand="1"/>
      </w:tblPr>
      <w:tblGrid>
        <w:gridCol w:w="3720"/>
        <w:gridCol w:w="6059"/>
      </w:tblGrid>
      <w:tr w:rsidR="00C122BF" w:rsidRPr="00C122BF" w14:paraId="49DFDAA0" w14:textId="77777777" w:rsidTr="00602A18">
        <w:trPr>
          <w:trHeight w:val="1135"/>
        </w:trPr>
        <w:tc>
          <w:tcPr>
            <w:tcW w:w="3720" w:type="dxa"/>
          </w:tcPr>
          <w:p w14:paraId="2867F440" w14:textId="77777777" w:rsidR="00C122BF" w:rsidRPr="00C122BF" w:rsidRDefault="00C122BF" w:rsidP="00C122BF">
            <w:pPr>
              <w:spacing w:after="160" w:line="259" w:lineRule="auto"/>
              <w:jc w:val="center"/>
              <w:rPr>
                <w:b/>
                <w:bCs/>
              </w:rPr>
            </w:pPr>
            <w:r w:rsidRPr="00C122BF">
              <w:rPr>
                <w:b/>
                <w:bCs/>
              </w:rPr>
              <w:t># RAN meeting</w:t>
            </w:r>
          </w:p>
        </w:tc>
        <w:tc>
          <w:tcPr>
            <w:tcW w:w="6059" w:type="dxa"/>
          </w:tcPr>
          <w:p w14:paraId="37120894" w14:textId="77777777" w:rsidR="00C122BF" w:rsidRPr="00C122BF" w:rsidRDefault="00C122BF" w:rsidP="00C122BF">
            <w:pPr>
              <w:spacing w:after="160" w:line="259" w:lineRule="auto"/>
              <w:jc w:val="center"/>
              <w:rPr>
                <w:b/>
                <w:bCs/>
              </w:rPr>
            </w:pPr>
            <w:r w:rsidRPr="00C122BF">
              <w:rPr>
                <w:b/>
                <w:bCs/>
              </w:rPr>
              <w:t>Work plan</w:t>
            </w:r>
          </w:p>
        </w:tc>
      </w:tr>
      <w:tr w:rsidR="00C122BF" w:rsidRPr="00C122BF" w14:paraId="36343323" w14:textId="77777777" w:rsidTr="002320DF">
        <w:trPr>
          <w:trHeight w:val="922"/>
        </w:trPr>
        <w:tc>
          <w:tcPr>
            <w:tcW w:w="3720" w:type="dxa"/>
          </w:tcPr>
          <w:p w14:paraId="2BD30331" w14:textId="77777777" w:rsidR="00C122BF" w:rsidRPr="00C122BF" w:rsidRDefault="00C122BF" w:rsidP="00C122BF">
            <w:pPr>
              <w:spacing w:after="160" w:line="259" w:lineRule="auto"/>
              <w:jc w:val="center"/>
            </w:pPr>
            <w:r w:rsidRPr="00C122BF">
              <w:t>RAN4#110-bis (April ’24)</w:t>
            </w:r>
          </w:p>
        </w:tc>
        <w:tc>
          <w:tcPr>
            <w:tcW w:w="6059" w:type="dxa"/>
          </w:tcPr>
          <w:p w14:paraId="592E4B30" w14:textId="77777777" w:rsidR="00C122BF" w:rsidRPr="00C122BF" w:rsidRDefault="00C122BF" w:rsidP="00C122BF">
            <w:pPr>
              <w:numPr>
                <w:ilvl w:val="0"/>
                <w:numId w:val="42"/>
              </w:numPr>
              <w:spacing w:after="160" w:line="259" w:lineRule="auto"/>
              <w:contextualSpacing/>
            </w:pPr>
            <w:r w:rsidRPr="00C122BF">
              <w:t>Start discussions for core part of the objective:</w:t>
            </w:r>
          </w:p>
          <w:p w14:paraId="600748DA" w14:textId="20B7DF1F" w:rsidR="00C122BF" w:rsidRPr="00C122BF" w:rsidRDefault="00C122BF" w:rsidP="00C122BF">
            <w:pPr>
              <w:numPr>
                <w:ilvl w:val="1"/>
                <w:numId w:val="42"/>
              </w:numPr>
              <w:spacing w:after="160" w:line="259" w:lineRule="auto"/>
              <w:contextualSpacing/>
            </w:pPr>
            <w:r w:rsidRPr="00C122BF">
              <w:t>Agree work plan</w:t>
            </w:r>
            <w:r w:rsidR="002320DF">
              <w:t>.</w:t>
            </w:r>
          </w:p>
          <w:p w14:paraId="43D0069B" w14:textId="48F7627B" w:rsidR="000C67BB" w:rsidRPr="00C122BF" w:rsidRDefault="00001994" w:rsidP="000C67BB">
            <w:pPr>
              <w:numPr>
                <w:ilvl w:val="1"/>
                <w:numId w:val="42"/>
              </w:numPr>
              <w:spacing w:after="160" w:line="259" w:lineRule="auto"/>
              <w:contextualSpacing/>
            </w:pPr>
            <w:r>
              <w:t xml:space="preserve">Start discussion on </w:t>
            </w:r>
            <w:r w:rsidRPr="00001994">
              <w:t>the BS/IAB OTA co-location reference antenna definition</w:t>
            </w:r>
            <w:r w:rsidR="002320DF">
              <w:t>.</w:t>
            </w:r>
          </w:p>
          <w:p w14:paraId="3C236DB3" w14:textId="77777777" w:rsidR="00C122BF" w:rsidRPr="00C122BF" w:rsidRDefault="00C122BF" w:rsidP="00C122BF">
            <w:pPr>
              <w:spacing w:after="160" w:line="259" w:lineRule="auto"/>
              <w:ind w:left="1440"/>
              <w:contextualSpacing/>
            </w:pPr>
          </w:p>
        </w:tc>
      </w:tr>
      <w:tr w:rsidR="00C122BF" w:rsidRPr="00C122BF" w14:paraId="013BB640" w14:textId="77777777" w:rsidTr="002320DF">
        <w:trPr>
          <w:trHeight w:val="515"/>
        </w:trPr>
        <w:tc>
          <w:tcPr>
            <w:tcW w:w="3720" w:type="dxa"/>
          </w:tcPr>
          <w:p w14:paraId="0B9A87A8" w14:textId="77777777" w:rsidR="00C122BF" w:rsidRPr="00C122BF" w:rsidRDefault="00C122BF" w:rsidP="00C122BF">
            <w:pPr>
              <w:spacing w:after="160" w:line="259" w:lineRule="auto"/>
              <w:jc w:val="center"/>
            </w:pPr>
            <w:r w:rsidRPr="00C122BF">
              <w:t>RAN4#111 (May ’24)</w:t>
            </w:r>
          </w:p>
        </w:tc>
        <w:tc>
          <w:tcPr>
            <w:tcW w:w="6059" w:type="dxa"/>
          </w:tcPr>
          <w:p w14:paraId="288158E5" w14:textId="5589E7B1" w:rsidR="00C122BF" w:rsidRDefault="00C122BF" w:rsidP="00C122BF">
            <w:pPr>
              <w:numPr>
                <w:ilvl w:val="0"/>
                <w:numId w:val="42"/>
              </w:numPr>
              <w:spacing w:after="160" w:line="259" w:lineRule="auto"/>
              <w:contextualSpacing/>
            </w:pPr>
            <w:r w:rsidRPr="00C122BF">
              <w:t>Continue discussions for core part of the objective with agreements on initial text proposals to TR</w:t>
            </w:r>
            <w:r w:rsidR="000C67BB">
              <w:t xml:space="preserve"> 37.941</w:t>
            </w:r>
            <w:r w:rsidR="002320DF">
              <w:t>.</w:t>
            </w:r>
          </w:p>
          <w:p w14:paraId="4252E583" w14:textId="32471D44" w:rsidR="00AB752A" w:rsidRPr="00C122BF" w:rsidRDefault="00AB752A" w:rsidP="002320DF">
            <w:pPr>
              <w:spacing w:after="160" w:line="259" w:lineRule="auto"/>
              <w:ind w:left="720"/>
              <w:contextualSpacing/>
            </w:pPr>
          </w:p>
        </w:tc>
      </w:tr>
      <w:tr w:rsidR="00C122BF" w:rsidRPr="00C122BF" w14:paraId="1F3537ED" w14:textId="77777777" w:rsidTr="00602A18">
        <w:trPr>
          <w:trHeight w:val="1135"/>
        </w:trPr>
        <w:tc>
          <w:tcPr>
            <w:tcW w:w="3720" w:type="dxa"/>
          </w:tcPr>
          <w:p w14:paraId="6ACB58B0" w14:textId="77777777" w:rsidR="00C122BF" w:rsidRPr="00C122BF" w:rsidRDefault="00C122BF" w:rsidP="00C122BF">
            <w:pPr>
              <w:spacing w:after="160" w:line="259" w:lineRule="auto"/>
              <w:jc w:val="center"/>
            </w:pPr>
            <w:r w:rsidRPr="00C122BF">
              <w:t>RAN4#112 (August ’24)</w:t>
            </w:r>
          </w:p>
        </w:tc>
        <w:tc>
          <w:tcPr>
            <w:tcW w:w="6059" w:type="dxa"/>
          </w:tcPr>
          <w:p w14:paraId="161654EC" w14:textId="268A576E" w:rsidR="00C122BF" w:rsidRPr="00C122BF" w:rsidRDefault="00C122BF" w:rsidP="002320DF">
            <w:pPr>
              <w:numPr>
                <w:ilvl w:val="0"/>
                <w:numId w:val="42"/>
              </w:numPr>
              <w:contextualSpacing/>
            </w:pPr>
            <w:r w:rsidRPr="00C122BF">
              <w:t>Continue discussions for core part of the objective with agreements on additional text proposals to TR, initiate discussion on draftCRs</w:t>
            </w:r>
            <w:r w:rsidR="000C67BB">
              <w:t xml:space="preserve"> to TSs</w:t>
            </w:r>
            <w:r w:rsidR="002320DF">
              <w:t>.</w:t>
            </w:r>
          </w:p>
          <w:p w14:paraId="71C49FD9" w14:textId="2448E08B" w:rsidR="00C122BF" w:rsidRPr="00C122BF" w:rsidRDefault="00C122BF" w:rsidP="002320DF">
            <w:pPr>
              <w:numPr>
                <w:ilvl w:val="0"/>
                <w:numId w:val="42"/>
              </w:numPr>
              <w:contextualSpacing/>
            </w:pPr>
            <w:r w:rsidRPr="00C122BF">
              <w:t>Start discussions for performance part of the objective with agreements on initial text proposals to TR, initiate discussion on draftCRs</w:t>
            </w:r>
            <w:r w:rsidR="002320DF">
              <w:t>.</w:t>
            </w:r>
          </w:p>
        </w:tc>
      </w:tr>
      <w:tr w:rsidR="00C122BF" w:rsidRPr="00C122BF" w14:paraId="575ADCC9" w14:textId="77777777" w:rsidTr="00602A18">
        <w:trPr>
          <w:trHeight w:val="1135"/>
        </w:trPr>
        <w:tc>
          <w:tcPr>
            <w:tcW w:w="3720" w:type="dxa"/>
          </w:tcPr>
          <w:p w14:paraId="57AF4EBF" w14:textId="45036CA6" w:rsidR="00EC724A" w:rsidRPr="00C122BF" w:rsidRDefault="00C122BF" w:rsidP="0088776D">
            <w:pPr>
              <w:spacing w:after="160" w:line="259" w:lineRule="auto"/>
              <w:jc w:val="center"/>
            </w:pPr>
            <w:r w:rsidRPr="00C122BF">
              <w:t>RAN4#112bis (October ’24)</w:t>
            </w:r>
            <w:r w:rsidR="0088776D">
              <w:br/>
            </w:r>
            <w:r w:rsidR="00602A18">
              <w:t>to</w:t>
            </w:r>
            <w:r w:rsidR="004F3F93">
              <w:br/>
              <w:t>RAN4#115 (May ’25)</w:t>
            </w:r>
          </w:p>
        </w:tc>
        <w:tc>
          <w:tcPr>
            <w:tcW w:w="6059" w:type="dxa"/>
          </w:tcPr>
          <w:p w14:paraId="7B6CD272" w14:textId="1ADAF636" w:rsidR="00C122BF" w:rsidRPr="00C122BF" w:rsidRDefault="00C122BF" w:rsidP="00C122BF">
            <w:pPr>
              <w:numPr>
                <w:ilvl w:val="0"/>
                <w:numId w:val="42"/>
              </w:numPr>
              <w:spacing w:after="160" w:line="259" w:lineRule="auto"/>
              <w:contextualSpacing/>
            </w:pPr>
            <w:r w:rsidRPr="00C122BF">
              <w:t>Continue discussions for core part of the objective with agreements on additional text proposals to TR, update draftCRs according to progress made</w:t>
            </w:r>
            <w:r w:rsidR="002320DF">
              <w:t>.</w:t>
            </w:r>
          </w:p>
          <w:p w14:paraId="18D2502F" w14:textId="77777777" w:rsidR="00C122BF" w:rsidRPr="00C122BF" w:rsidRDefault="00C122BF" w:rsidP="00C122BF">
            <w:pPr>
              <w:numPr>
                <w:ilvl w:val="0"/>
                <w:numId w:val="42"/>
              </w:numPr>
              <w:spacing w:after="160" w:line="259" w:lineRule="auto"/>
              <w:contextualSpacing/>
            </w:pPr>
            <w:r w:rsidRPr="00C122BF">
              <w:t>Continue discussions for performance part of the objective with agreements on additional text proposals to TR, update draftCRs according to progress made</w:t>
            </w:r>
          </w:p>
        </w:tc>
      </w:tr>
      <w:tr w:rsidR="005C2A22" w:rsidRPr="00C122BF" w14:paraId="6EA9FB09" w14:textId="77777777" w:rsidTr="00602A18">
        <w:trPr>
          <w:trHeight w:val="1135"/>
        </w:trPr>
        <w:tc>
          <w:tcPr>
            <w:tcW w:w="3720" w:type="dxa"/>
          </w:tcPr>
          <w:p w14:paraId="31336334" w14:textId="113ECB3C" w:rsidR="005C2A22" w:rsidRDefault="005C2A22" w:rsidP="00C122BF">
            <w:pPr>
              <w:jc w:val="center"/>
            </w:pPr>
            <w:r>
              <w:t>RAN4#116 (August ’25)</w:t>
            </w:r>
          </w:p>
        </w:tc>
        <w:tc>
          <w:tcPr>
            <w:tcW w:w="6059" w:type="dxa"/>
          </w:tcPr>
          <w:p w14:paraId="3BABF0CF" w14:textId="5D24348E" w:rsidR="004E474C" w:rsidRPr="00C122BF" w:rsidRDefault="004E474C" w:rsidP="004E474C">
            <w:pPr>
              <w:numPr>
                <w:ilvl w:val="0"/>
                <w:numId w:val="42"/>
              </w:numPr>
              <w:spacing w:after="160" w:line="259" w:lineRule="auto"/>
              <w:contextualSpacing/>
            </w:pPr>
            <w:r w:rsidRPr="00C122BF">
              <w:t>Conclude discussions for core part of the objective</w:t>
            </w:r>
            <w:r w:rsidR="002320DF">
              <w:t>.</w:t>
            </w:r>
          </w:p>
          <w:p w14:paraId="4E41FA0F" w14:textId="77777777" w:rsidR="004E474C" w:rsidRPr="00C122BF" w:rsidRDefault="004E474C" w:rsidP="004E474C">
            <w:pPr>
              <w:numPr>
                <w:ilvl w:val="1"/>
                <w:numId w:val="42"/>
              </w:numPr>
              <w:spacing w:after="160" w:line="259" w:lineRule="auto"/>
              <w:contextualSpacing/>
            </w:pPr>
            <w:r w:rsidRPr="00C122BF">
              <w:t>Agree CRs to core specifications: TS 38.104 and TS 38.174</w:t>
            </w:r>
          </w:p>
          <w:p w14:paraId="5422E884" w14:textId="51011B9A" w:rsidR="004E474C" w:rsidRPr="00C122BF" w:rsidRDefault="004E474C" w:rsidP="004E474C">
            <w:pPr>
              <w:numPr>
                <w:ilvl w:val="0"/>
                <w:numId w:val="42"/>
              </w:numPr>
              <w:spacing w:after="160" w:line="259" w:lineRule="auto"/>
              <w:contextualSpacing/>
            </w:pPr>
            <w:r w:rsidRPr="00C122BF">
              <w:t>Conclude discussions for performance part of the objective</w:t>
            </w:r>
            <w:r w:rsidR="002320DF">
              <w:t>.</w:t>
            </w:r>
          </w:p>
          <w:p w14:paraId="5A3EEC57" w14:textId="77777777" w:rsidR="004E474C" w:rsidRPr="00C122BF" w:rsidRDefault="004E474C" w:rsidP="004E474C">
            <w:pPr>
              <w:numPr>
                <w:ilvl w:val="1"/>
                <w:numId w:val="42"/>
              </w:numPr>
              <w:spacing w:after="160" w:line="259" w:lineRule="auto"/>
              <w:contextualSpacing/>
            </w:pPr>
            <w:r w:rsidRPr="00C122BF">
              <w:t>Agree CRs to test specifications: TS 38.141-2, 37.145-2, 38.176-2</w:t>
            </w:r>
          </w:p>
          <w:p w14:paraId="1B718FE5" w14:textId="3AFD9E06" w:rsidR="005C2A22" w:rsidRPr="00C122BF" w:rsidRDefault="004E474C" w:rsidP="004E474C">
            <w:pPr>
              <w:numPr>
                <w:ilvl w:val="0"/>
                <w:numId w:val="42"/>
              </w:numPr>
              <w:contextualSpacing/>
            </w:pPr>
            <w:r w:rsidRPr="00C122BF">
              <w:t>Conclude work on new Technical Report and CRs to existing TR 37.941.</w:t>
            </w:r>
          </w:p>
        </w:tc>
      </w:tr>
    </w:tbl>
    <w:p w14:paraId="736530B0" w14:textId="77777777" w:rsidR="00C122BF" w:rsidRPr="00C122BF" w:rsidRDefault="00C122BF" w:rsidP="00C122BF"/>
    <w:p w14:paraId="0C09B83E" w14:textId="5DBE4B82" w:rsidR="00C122BF" w:rsidRPr="00C122BF" w:rsidRDefault="00C122BF" w:rsidP="00C122BF">
      <w:r w:rsidRPr="00C122BF">
        <w:rPr>
          <w:b/>
          <w:bCs/>
        </w:rPr>
        <w:t xml:space="preserve">Proposal </w:t>
      </w:r>
      <w:r w:rsidR="00D65570">
        <w:rPr>
          <w:b/>
          <w:bCs/>
        </w:rPr>
        <w:t>2</w:t>
      </w:r>
      <w:r w:rsidRPr="00C122BF">
        <w:t xml:space="preserve">: RAN4 to agree presented work plan for </w:t>
      </w:r>
      <w:r w:rsidR="00D65570">
        <w:t>OTA enhancements</w:t>
      </w:r>
      <w:r w:rsidRPr="00C122BF">
        <w:t>.</w:t>
      </w:r>
    </w:p>
    <w:p w14:paraId="6BEDD001" w14:textId="77777777" w:rsidR="00C122BF" w:rsidRPr="00C122BF" w:rsidRDefault="00C122BF" w:rsidP="00C122BF"/>
    <w:p w14:paraId="507F27CB" w14:textId="77777777" w:rsidR="008D11FE" w:rsidRPr="00AB1C73" w:rsidRDefault="008D11FE" w:rsidP="00AB1C73"/>
    <w:p w14:paraId="2F98B9A0" w14:textId="77777777" w:rsidR="00CD7492" w:rsidRPr="008C39F7" w:rsidRDefault="00CD7492" w:rsidP="00A37002">
      <w:pPr>
        <w:pStyle w:val="RAN4H1"/>
      </w:pPr>
      <w:bookmarkStart w:id="4" w:name="_Toc116995848"/>
      <w:r w:rsidRPr="008C39F7">
        <w:t>Conclusion</w:t>
      </w:r>
      <w:bookmarkEnd w:id="4"/>
    </w:p>
    <w:p w14:paraId="15EF1B82" w14:textId="47A6E8F1" w:rsidR="004A1A6E" w:rsidRDefault="00D60B39" w:rsidP="008C39F7">
      <w:bookmarkStart w:id="5" w:name="_Toc116995849"/>
      <w:r w:rsidRPr="00D60B39">
        <w:t>In this contribution we discuss work plan for the first objective which is the expected EIPR mask for the upper 6 GHz including challenges for this task</w:t>
      </w:r>
      <w:r w:rsidR="002320DF">
        <w:t xml:space="preserve">, and second task </w:t>
      </w:r>
      <w:r w:rsidR="002320DF" w:rsidRPr="002320DF">
        <w:t>related to OTA test enhancement</w:t>
      </w:r>
      <w:r w:rsidRPr="00D60B39">
        <w:t>.</w:t>
      </w:r>
      <w:r w:rsidR="004A1A6E">
        <w:t xml:space="preserve"> We have made following proposal:</w:t>
      </w:r>
    </w:p>
    <w:p w14:paraId="454FFF0D" w14:textId="6301B50A" w:rsidR="004A1A6E" w:rsidRPr="00AB1C73" w:rsidRDefault="004A1A6E" w:rsidP="004A1A6E">
      <w:r w:rsidRPr="00D60B39">
        <w:rPr>
          <w:b/>
          <w:bCs/>
        </w:rPr>
        <w:t>Proposal</w:t>
      </w:r>
      <w:r w:rsidR="00C122BF">
        <w:rPr>
          <w:b/>
          <w:bCs/>
        </w:rPr>
        <w:t xml:space="preserve"> 1</w:t>
      </w:r>
      <w:r>
        <w:t>: RAN4 to agree presented work plan</w:t>
      </w:r>
      <w:r w:rsidR="00D65570">
        <w:t xml:space="preserve"> for expected EIRP</w:t>
      </w:r>
      <w:r>
        <w:t xml:space="preserve">. </w:t>
      </w:r>
    </w:p>
    <w:p w14:paraId="580F2A46" w14:textId="77777777" w:rsidR="004E474C" w:rsidRPr="00C122BF" w:rsidRDefault="004E474C" w:rsidP="004E474C">
      <w:r w:rsidRPr="00C122BF">
        <w:rPr>
          <w:b/>
          <w:bCs/>
        </w:rPr>
        <w:t xml:space="preserve">Proposal </w:t>
      </w:r>
      <w:r>
        <w:rPr>
          <w:b/>
          <w:bCs/>
        </w:rPr>
        <w:t>2</w:t>
      </w:r>
      <w:r w:rsidRPr="00C122BF">
        <w:t xml:space="preserve">: RAN4 to agree presented work plan for </w:t>
      </w:r>
      <w:r>
        <w:t>OTA enhancements</w:t>
      </w:r>
      <w:r w:rsidRPr="00C122BF">
        <w:t>.</w:t>
      </w:r>
    </w:p>
    <w:p w14:paraId="230F8047" w14:textId="77777777" w:rsidR="004A1A6E" w:rsidRPr="004A1A6E" w:rsidRDefault="004A1A6E" w:rsidP="008C39F7"/>
    <w:p w14:paraId="459843A6" w14:textId="6EC2AC09" w:rsidR="003B659E" w:rsidRPr="008C39F7" w:rsidRDefault="003B659E" w:rsidP="0060543D">
      <w:pPr>
        <w:pStyle w:val="RAN4H1"/>
        <w:numPr>
          <w:ilvl w:val="0"/>
          <w:numId w:val="0"/>
        </w:numPr>
        <w:ind w:left="360" w:hanging="360"/>
      </w:pPr>
      <w:r w:rsidRPr="008C39F7">
        <w:t>References</w:t>
      </w:r>
      <w:bookmarkEnd w:id="5"/>
    </w:p>
    <w:p w14:paraId="7D680959" w14:textId="2AB7912B" w:rsidR="00687FA0" w:rsidRDefault="005C4385" w:rsidP="00DB1012">
      <w:pPr>
        <w:ind w:right="-22"/>
      </w:pPr>
      <w:bookmarkStart w:id="6" w:name="_Ref114500673"/>
      <w:bookmarkStart w:id="7" w:name="_Hlk134255185"/>
      <w:bookmarkEnd w:id="6"/>
      <w:r>
        <w:t xml:space="preserve">[1] </w:t>
      </w:r>
      <w:r w:rsidR="00DA31C7" w:rsidRPr="00DA31C7">
        <w:t>RP-240829</w:t>
      </w:r>
      <w:r w:rsidR="00DA31C7">
        <w:t xml:space="preserve">, </w:t>
      </w:r>
      <w:r w:rsidR="00DA31C7" w:rsidRPr="00DA31C7">
        <w:t>New WID: NR base station (BS) RF requirement evolution for FR1/FR2 and testing</w:t>
      </w:r>
      <w:r w:rsidR="00DA31C7">
        <w:t xml:space="preserve">, </w:t>
      </w:r>
      <w:r w:rsidR="00DA31C7" w:rsidRPr="00DA31C7">
        <w:t>RAN4 Chair (Huawei)</w:t>
      </w:r>
    </w:p>
    <w:p w14:paraId="2BAB3070" w14:textId="488DD0A4" w:rsidR="00863EAF" w:rsidRPr="00FE4FA6" w:rsidRDefault="00863EAF" w:rsidP="00AA2D05">
      <w:pPr>
        <w:ind w:right="-22"/>
      </w:pPr>
      <w:r>
        <w:t>[2] ITU WRC-23, Final Acts, Resolution</w:t>
      </w:r>
      <w:r w:rsidR="00D44921">
        <w:t xml:space="preserve"> 220</w:t>
      </w:r>
      <w:bookmarkEnd w:id="7"/>
    </w:p>
    <w:sectPr w:rsidR="00863EAF" w:rsidRPr="00FE4FA6" w:rsidSect="000F107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C03AC" w14:textId="77777777" w:rsidR="000F1078" w:rsidRDefault="000F1078" w:rsidP="00001C9B">
      <w:pPr>
        <w:spacing w:after="0" w:line="240" w:lineRule="auto"/>
      </w:pPr>
      <w:r>
        <w:separator/>
      </w:r>
    </w:p>
  </w:endnote>
  <w:endnote w:type="continuationSeparator" w:id="0">
    <w:p w14:paraId="2E62D9CB" w14:textId="77777777" w:rsidR="000F1078" w:rsidRDefault="000F1078" w:rsidP="00001C9B">
      <w:pPr>
        <w:spacing w:after="0" w:line="240" w:lineRule="auto"/>
      </w:pPr>
      <w:r>
        <w:continuationSeparator/>
      </w:r>
    </w:p>
  </w:endnote>
  <w:endnote w:type="continuationNotice" w:id="1">
    <w:p w14:paraId="33357ACD" w14:textId="77777777" w:rsidR="000F1078" w:rsidRDefault="000F1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2F007" w14:textId="77777777" w:rsidR="000F1078" w:rsidRDefault="000F1078" w:rsidP="00001C9B">
      <w:pPr>
        <w:spacing w:after="0" w:line="240" w:lineRule="auto"/>
      </w:pPr>
      <w:r>
        <w:separator/>
      </w:r>
    </w:p>
  </w:footnote>
  <w:footnote w:type="continuationSeparator" w:id="0">
    <w:p w14:paraId="5122A8A8" w14:textId="77777777" w:rsidR="000F1078" w:rsidRDefault="000F1078" w:rsidP="00001C9B">
      <w:pPr>
        <w:spacing w:after="0" w:line="240" w:lineRule="auto"/>
      </w:pPr>
      <w:r>
        <w:continuationSeparator/>
      </w:r>
    </w:p>
  </w:footnote>
  <w:footnote w:type="continuationNotice" w:id="1">
    <w:p w14:paraId="4136FAA1" w14:textId="77777777" w:rsidR="000F1078" w:rsidRDefault="000F10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B02070"/>
    <w:multiLevelType w:val="multilevel"/>
    <w:tmpl w:val="52DC48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315ED"/>
    <w:multiLevelType w:val="multilevel"/>
    <w:tmpl w:val="A7B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F23AA9"/>
    <w:multiLevelType w:val="hybridMultilevel"/>
    <w:tmpl w:val="617AF990"/>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8B5D3E"/>
    <w:multiLevelType w:val="hybridMultilevel"/>
    <w:tmpl w:val="617AF9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074A6D"/>
    <w:multiLevelType w:val="multilevel"/>
    <w:tmpl w:val="A5484F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516DE"/>
    <w:multiLevelType w:val="hybridMultilevel"/>
    <w:tmpl w:val="89FE7B36"/>
    <w:lvl w:ilvl="0" w:tplc="BB7870C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D4590"/>
    <w:multiLevelType w:val="multilevel"/>
    <w:tmpl w:val="CBBEE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A60E55"/>
    <w:multiLevelType w:val="hybridMultilevel"/>
    <w:tmpl w:val="265C0ED2"/>
    <w:lvl w:ilvl="0" w:tplc="D09CA382">
      <w:start w:val="1"/>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0972536"/>
    <w:multiLevelType w:val="multilevel"/>
    <w:tmpl w:val="8660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A94D6B"/>
    <w:multiLevelType w:val="multilevel"/>
    <w:tmpl w:val="7D98B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E56A0"/>
    <w:multiLevelType w:val="hybridMultilevel"/>
    <w:tmpl w:val="08C8391C"/>
    <w:lvl w:ilvl="0" w:tplc="0415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4004CC"/>
    <w:multiLevelType w:val="multilevel"/>
    <w:tmpl w:val="87F0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4"/>
  </w:num>
  <w:num w:numId="2" w16cid:durableId="1469392472">
    <w:abstractNumId w:val="12"/>
  </w:num>
  <w:num w:numId="3" w16cid:durableId="1792749823">
    <w:abstractNumId w:val="22"/>
  </w:num>
  <w:num w:numId="4" w16cid:durableId="517735681">
    <w:abstractNumId w:val="11"/>
  </w:num>
  <w:num w:numId="5" w16cid:durableId="1142041724">
    <w:abstractNumId w:val="27"/>
  </w:num>
  <w:num w:numId="6" w16cid:durableId="80681869">
    <w:abstractNumId w:val="20"/>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20"/>
    <w:lvlOverride w:ilvl="0">
      <w:startOverride w:val="1"/>
    </w:lvlOverride>
  </w:num>
  <w:num w:numId="12" w16cid:durableId="122584543">
    <w:abstractNumId w:val="21"/>
    <w:lvlOverride w:ilvl="0">
      <w:startOverride w:val="1"/>
    </w:lvlOverride>
  </w:num>
  <w:num w:numId="13" w16cid:durableId="818807267">
    <w:abstractNumId w:val="20"/>
    <w:lvlOverride w:ilvl="0">
      <w:startOverride w:val="1"/>
    </w:lvlOverride>
  </w:num>
  <w:num w:numId="14" w16cid:durableId="883829348">
    <w:abstractNumId w:val="21"/>
    <w:lvlOverride w:ilvl="0">
      <w:startOverride w:val="1"/>
    </w:lvlOverride>
  </w:num>
  <w:num w:numId="15" w16cid:durableId="438372887">
    <w:abstractNumId w:val="28"/>
  </w:num>
  <w:num w:numId="16" w16cid:durableId="516113510">
    <w:abstractNumId w:val="8"/>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9"/>
  </w:num>
  <w:num w:numId="21" w16cid:durableId="1659071369">
    <w:abstractNumId w:val="25"/>
  </w:num>
  <w:num w:numId="22" w16cid:durableId="1938362445">
    <w:abstractNumId w:val="20"/>
    <w:lvlOverride w:ilvl="0">
      <w:startOverride w:val="1"/>
    </w:lvlOverride>
  </w:num>
  <w:num w:numId="23" w16cid:durableId="913515990">
    <w:abstractNumId w:val="21"/>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304163020">
    <w:abstractNumId w:val="29"/>
  </w:num>
  <w:num w:numId="28" w16cid:durableId="1513568488">
    <w:abstractNumId w:val="18"/>
  </w:num>
  <w:num w:numId="29" w16cid:durableId="1254779312">
    <w:abstractNumId w:val="17"/>
  </w:num>
  <w:num w:numId="30" w16cid:durableId="1285771872">
    <w:abstractNumId w:val="14"/>
  </w:num>
  <w:num w:numId="31" w16cid:durableId="1475247227">
    <w:abstractNumId w:val="2"/>
  </w:num>
  <w:num w:numId="32" w16cid:durableId="17826010">
    <w:abstractNumId w:val="10"/>
  </w:num>
  <w:num w:numId="33" w16cid:durableId="1020009735">
    <w:abstractNumId w:val="0"/>
  </w:num>
  <w:num w:numId="34" w16cid:durableId="1139492689">
    <w:abstractNumId w:val="7"/>
  </w:num>
  <w:num w:numId="35" w16cid:durableId="73672343">
    <w:abstractNumId w:val="1"/>
  </w:num>
  <w:num w:numId="36" w16cid:durableId="1624261806">
    <w:abstractNumId w:val="24"/>
  </w:num>
  <w:num w:numId="37" w16cid:durableId="1511724587">
    <w:abstractNumId w:val="16"/>
  </w:num>
  <w:num w:numId="38" w16cid:durableId="306740569">
    <w:abstractNumId w:val="6"/>
  </w:num>
  <w:num w:numId="39" w16cid:durableId="709960220">
    <w:abstractNumId w:val="26"/>
  </w:num>
  <w:num w:numId="40" w16cid:durableId="1854110178">
    <w:abstractNumId w:val="9"/>
  </w:num>
  <w:num w:numId="41" w16cid:durableId="1473912428">
    <w:abstractNumId w:val="23"/>
  </w:num>
  <w:num w:numId="42" w16cid:durableId="1175609135">
    <w:abstractNumId w:val="15"/>
  </w:num>
  <w:num w:numId="43" w16cid:durableId="51272345">
    <w:abstractNumId w:val="13"/>
  </w:num>
  <w:num w:numId="44" w16cid:durableId="10860763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994"/>
    <w:rsid w:val="00001C9B"/>
    <w:rsid w:val="000040DC"/>
    <w:rsid w:val="00011784"/>
    <w:rsid w:val="000134E4"/>
    <w:rsid w:val="000151EF"/>
    <w:rsid w:val="00023445"/>
    <w:rsid w:val="000239F5"/>
    <w:rsid w:val="00031C6D"/>
    <w:rsid w:val="000358AD"/>
    <w:rsid w:val="00050544"/>
    <w:rsid w:val="000510ED"/>
    <w:rsid w:val="000802A6"/>
    <w:rsid w:val="0008612A"/>
    <w:rsid w:val="00090E18"/>
    <w:rsid w:val="00093341"/>
    <w:rsid w:val="000A10BC"/>
    <w:rsid w:val="000A745F"/>
    <w:rsid w:val="000B0056"/>
    <w:rsid w:val="000B0099"/>
    <w:rsid w:val="000C3C7B"/>
    <w:rsid w:val="000C67BB"/>
    <w:rsid w:val="000D0F93"/>
    <w:rsid w:val="000E1C3D"/>
    <w:rsid w:val="000F1078"/>
    <w:rsid w:val="000F1682"/>
    <w:rsid w:val="000F3FE0"/>
    <w:rsid w:val="00106416"/>
    <w:rsid w:val="0010643F"/>
    <w:rsid w:val="00110481"/>
    <w:rsid w:val="001127C9"/>
    <w:rsid w:val="00115B88"/>
    <w:rsid w:val="00131291"/>
    <w:rsid w:val="00132F6A"/>
    <w:rsid w:val="00133913"/>
    <w:rsid w:val="00140221"/>
    <w:rsid w:val="00142243"/>
    <w:rsid w:val="001516EB"/>
    <w:rsid w:val="001642FC"/>
    <w:rsid w:val="0016496B"/>
    <w:rsid w:val="001743E2"/>
    <w:rsid w:val="001745F8"/>
    <w:rsid w:val="001838CF"/>
    <w:rsid w:val="001868EE"/>
    <w:rsid w:val="00186D9A"/>
    <w:rsid w:val="001A3BA4"/>
    <w:rsid w:val="001A6D1F"/>
    <w:rsid w:val="001B0A06"/>
    <w:rsid w:val="001B1E0D"/>
    <w:rsid w:val="001C2FE2"/>
    <w:rsid w:val="001E30F6"/>
    <w:rsid w:val="00200BA1"/>
    <w:rsid w:val="00202AF3"/>
    <w:rsid w:val="00203E17"/>
    <w:rsid w:val="00211B88"/>
    <w:rsid w:val="00217EE5"/>
    <w:rsid w:val="00226C49"/>
    <w:rsid w:val="0023016F"/>
    <w:rsid w:val="002320DF"/>
    <w:rsid w:val="00235F5C"/>
    <w:rsid w:val="00257FA3"/>
    <w:rsid w:val="00263DF3"/>
    <w:rsid w:val="00275C58"/>
    <w:rsid w:val="00277946"/>
    <w:rsid w:val="00277B56"/>
    <w:rsid w:val="00283CAD"/>
    <w:rsid w:val="00295ED7"/>
    <w:rsid w:val="002A19F5"/>
    <w:rsid w:val="002A3241"/>
    <w:rsid w:val="002A4EF6"/>
    <w:rsid w:val="002B218A"/>
    <w:rsid w:val="002B4922"/>
    <w:rsid w:val="002B5C89"/>
    <w:rsid w:val="002C22C3"/>
    <w:rsid w:val="002C2D19"/>
    <w:rsid w:val="002C7B1E"/>
    <w:rsid w:val="002D10FA"/>
    <w:rsid w:val="002D3B60"/>
    <w:rsid w:val="002D4C55"/>
    <w:rsid w:val="002D6221"/>
    <w:rsid w:val="002D6D13"/>
    <w:rsid w:val="002E0BF7"/>
    <w:rsid w:val="002E6DED"/>
    <w:rsid w:val="002F57B6"/>
    <w:rsid w:val="00300956"/>
    <w:rsid w:val="0030096A"/>
    <w:rsid w:val="003165FA"/>
    <w:rsid w:val="00317187"/>
    <w:rsid w:val="00317379"/>
    <w:rsid w:val="00317474"/>
    <w:rsid w:val="0032499A"/>
    <w:rsid w:val="00332444"/>
    <w:rsid w:val="003341F7"/>
    <w:rsid w:val="00347FEC"/>
    <w:rsid w:val="00356F45"/>
    <w:rsid w:val="0036265D"/>
    <w:rsid w:val="00363E3D"/>
    <w:rsid w:val="00366B74"/>
    <w:rsid w:val="0037536D"/>
    <w:rsid w:val="003763A7"/>
    <w:rsid w:val="003A600C"/>
    <w:rsid w:val="003A66D2"/>
    <w:rsid w:val="003A710A"/>
    <w:rsid w:val="003B41D6"/>
    <w:rsid w:val="003B659E"/>
    <w:rsid w:val="003C275E"/>
    <w:rsid w:val="003C3B8A"/>
    <w:rsid w:val="003C4FDE"/>
    <w:rsid w:val="003C50FF"/>
    <w:rsid w:val="003D7C51"/>
    <w:rsid w:val="003E58DF"/>
    <w:rsid w:val="003F6183"/>
    <w:rsid w:val="00404C4C"/>
    <w:rsid w:val="00412DE8"/>
    <w:rsid w:val="0041423F"/>
    <w:rsid w:val="00414F81"/>
    <w:rsid w:val="00416FA4"/>
    <w:rsid w:val="0043231D"/>
    <w:rsid w:val="00435A3D"/>
    <w:rsid w:val="00436A0F"/>
    <w:rsid w:val="00437150"/>
    <w:rsid w:val="0043750A"/>
    <w:rsid w:val="00443BF1"/>
    <w:rsid w:val="0046112A"/>
    <w:rsid w:val="00466A0D"/>
    <w:rsid w:val="00467E3D"/>
    <w:rsid w:val="004732E9"/>
    <w:rsid w:val="0047749D"/>
    <w:rsid w:val="00481EE6"/>
    <w:rsid w:val="004854BB"/>
    <w:rsid w:val="00494493"/>
    <w:rsid w:val="00496606"/>
    <w:rsid w:val="004A1A6E"/>
    <w:rsid w:val="004A2321"/>
    <w:rsid w:val="004B21D2"/>
    <w:rsid w:val="004B5F3B"/>
    <w:rsid w:val="004C4C52"/>
    <w:rsid w:val="004C5582"/>
    <w:rsid w:val="004C5EBF"/>
    <w:rsid w:val="004D3DE0"/>
    <w:rsid w:val="004E16A3"/>
    <w:rsid w:val="004E474C"/>
    <w:rsid w:val="004E4F71"/>
    <w:rsid w:val="004E5E66"/>
    <w:rsid w:val="004E7ADB"/>
    <w:rsid w:val="004F3F93"/>
    <w:rsid w:val="00500F50"/>
    <w:rsid w:val="00503B4D"/>
    <w:rsid w:val="00504EE9"/>
    <w:rsid w:val="0052149D"/>
    <w:rsid w:val="00521576"/>
    <w:rsid w:val="005250E6"/>
    <w:rsid w:val="00537AC1"/>
    <w:rsid w:val="00542CA3"/>
    <w:rsid w:val="00542D23"/>
    <w:rsid w:val="0054442C"/>
    <w:rsid w:val="00550285"/>
    <w:rsid w:val="00562492"/>
    <w:rsid w:val="005633C2"/>
    <w:rsid w:val="00567A4C"/>
    <w:rsid w:val="005700A8"/>
    <w:rsid w:val="00572A20"/>
    <w:rsid w:val="005836F8"/>
    <w:rsid w:val="0059122F"/>
    <w:rsid w:val="005918FA"/>
    <w:rsid w:val="00592A86"/>
    <w:rsid w:val="005A6E71"/>
    <w:rsid w:val="005A75ED"/>
    <w:rsid w:val="005B4801"/>
    <w:rsid w:val="005B6517"/>
    <w:rsid w:val="005C0618"/>
    <w:rsid w:val="005C1023"/>
    <w:rsid w:val="005C23A4"/>
    <w:rsid w:val="005C24A3"/>
    <w:rsid w:val="005C2A22"/>
    <w:rsid w:val="005C4385"/>
    <w:rsid w:val="005D1CDF"/>
    <w:rsid w:val="005D2BB7"/>
    <w:rsid w:val="005E40C5"/>
    <w:rsid w:val="005E61A8"/>
    <w:rsid w:val="005F3751"/>
    <w:rsid w:val="005F434F"/>
    <w:rsid w:val="005F6419"/>
    <w:rsid w:val="005F7756"/>
    <w:rsid w:val="00602A18"/>
    <w:rsid w:val="0060543D"/>
    <w:rsid w:val="006104DD"/>
    <w:rsid w:val="006130B5"/>
    <w:rsid w:val="00617400"/>
    <w:rsid w:val="00632D29"/>
    <w:rsid w:val="00636346"/>
    <w:rsid w:val="00646314"/>
    <w:rsid w:val="00647371"/>
    <w:rsid w:val="0065578D"/>
    <w:rsid w:val="00661B3E"/>
    <w:rsid w:val="00664950"/>
    <w:rsid w:val="00667039"/>
    <w:rsid w:val="00674E3B"/>
    <w:rsid w:val="00683220"/>
    <w:rsid w:val="00687FA0"/>
    <w:rsid w:val="00696C9D"/>
    <w:rsid w:val="006A3C11"/>
    <w:rsid w:val="006B53E8"/>
    <w:rsid w:val="006B7010"/>
    <w:rsid w:val="006C3095"/>
    <w:rsid w:val="006C6EEF"/>
    <w:rsid w:val="006D2B1A"/>
    <w:rsid w:val="006D7F59"/>
    <w:rsid w:val="006E0C1D"/>
    <w:rsid w:val="006E1151"/>
    <w:rsid w:val="006E505C"/>
    <w:rsid w:val="006E6311"/>
    <w:rsid w:val="006E774B"/>
    <w:rsid w:val="006F3F78"/>
    <w:rsid w:val="00702566"/>
    <w:rsid w:val="007145FF"/>
    <w:rsid w:val="00715B2A"/>
    <w:rsid w:val="0072650F"/>
    <w:rsid w:val="007450F1"/>
    <w:rsid w:val="007459AB"/>
    <w:rsid w:val="00746DDD"/>
    <w:rsid w:val="00751515"/>
    <w:rsid w:val="00751A6F"/>
    <w:rsid w:val="007528E5"/>
    <w:rsid w:val="007626B7"/>
    <w:rsid w:val="00763B77"/>
    <w:rsid w:val="00764A35"/>
    <w:rsid w:val="007743C0"/>
    <w:rsid w:val="00774D92"/>
    <w:rsid w:val="007753CB"/>
    <w:rsid w:val="007765C9"/>
    <w:rsid w:val="0078212B"/>
    <w:rsid w:val="0078235F"/>
    <w:rsid w:val="00784DF6"/>
    <w:rsid w:val="00785232"/>
    <w:rsid w:val="0078736E"/>
    <w:rsid w:val="007A55C3"/>
    <w:rsid w:val="007B186C"/>
    <w:rsid w:val="007B6620"/>
    <w:rsid w:val="007B7AF0"/>
    <w:rsid w:val="007C1696"/>
    <w:rsid w:val="007C3ED0"/>
    <w:rsid w:val="007C5971"/>
    <w:rsid w:val="007D5836"/>
    <w:rsid w:val="007D681D"/>
    <w:rsid w:val="007F54B9"/>
    <w:rsid w:val="007F6BFD"/>
    <w:rsid w:val="00806A76"/>
    <w:rsid w:val="00810FEE"/>
    <w:rsid w:val="00811C9D"/>
    <w:rsid w:val="00816C80"/>
    <w:rsid w:val="00831985"/>
    <w:rsid w:val="00837402"/>
    <w:rsid w:val="00841BCD"/>
    <w:rsid w:val="00844C81"/>
    <w:rsid w:val="00851A8E"/>
    <w:rsid w:val="0085365B"/>
    <w:rsid w:val="00863EAF"/>
    <w:rsid w:val="00864B12"/>
    <w:rsid w:val="00864BB5"/>
    <w:rsid w:val="00873F8E"/>
    <w:rsid w:val="0087443E"/>
    <w:rsid w:val="008826C1"/>
    <w:rsid w:val="00883DFD"/>
    <w:rsid w:val="0088776D"/>
    <w:rsid w:val="008A1BF7"/>
    <w:rsid w:val="008A4A21"/>
    <w:rsid w:val="008A5B0E"/>
    <w:rsid w:val="008B0961"/>
    <w:rsid w:val="008B34CF"/>
    <w:rsid w:val="008C39F7"/>
    <w:rsid w:val="008D0FD1"/>
    <w:rsid w:val="008D11FE"/>
    <w:rsid w:val="008D269F"/>
    <w:rsid w:val="008E773E"/>
    <w:rsid w:val="008F7946"/>
    <w:rsid w:val="008F7F7F"/>
    <w:rsid w:val="0090091A"/>
    <w:rsid w:val="009042BD"/>
    <w:rsid w:val="00904FE4"/>
    <w:rsid w:val="00912CFC"/>
    <w:rsid w:val="00913D99"/>
    <w:rsid w:val="009233A4"/>
    <w:rsid w:val="009241EF"/>
    <w:rsid w:val="00936159"/>
    <w:rsid w:val="00936AA6"/>
    <w:rsid w:val="0094565E"/>
    <w:rsid w:val="00977E1D"/>
    <w:rsid w:val="009976A9"/>
    <w:rsid w:val="009A392C"/>
    <w:rsid w:val="009B0573"/>
    <w:rsid w:val="009B0D99"/>
    <w:rsid w:val="009B4E1F"/>
    <w:rsid w:val="009B7B4B"/>
    <w:rsid w:val="009B7C21"/>
    <w:rsid w:val="009C3A61"/>
    <w:rsid w:val="009C4E2D"/>
    <w:rsid w:val="009F48ED"/>
    <w:rsid w:val="00A04992"/>
    <w:rsid w:val="00A147AA"/>
    <w:rsid w:val="00A1628B"/>
    <w:rsid w:val="00A2087B"/>
    <w:rsid w:val="00A21D71"/>
    <w:rsid w:val="00A22B78"/>
    <w:rsid w:val="00A25AE5"/>
    <w:rsid w:val="00A27154"/>
    <w:rsid w:val="00A30CAD"/>
    <w:rsid w:val="00A37002"/>
    <w:rsid w:val="00A4355E"/>
    <w:rsid w:val="00A50C96"/>
    <w:rsid w:val="00A54486"/>
    <w:rsid w:val="00A547B2"/>
    <w:rsid w:val="00A5720F"/>
    <w:rsid w:val="00A72023"/>
    <w:rsid w:val="00A72299"/>
    <w:rsid w:val="00A82968"/>
    <w:rsid w:val="00A92BCD"/>
    <w:rsid w:val="00A96534"/>
    <w:rsid w:val="00AA1B0E"/>
    <w:rsid w:val="00AA27EA"/>
    <w:rsid w:val="00AA2D05"/>
    <w:rsid w:val="00AA47B6"/>
    <w:rsid w:val="00AB1C73"/>
    <w:rsid w:val="00AB752A"/>
    <w:rsid w:val="00AC163B"/>
    <w:rsid w:val="00AC349D"/>
    <w:rsid w:val="00AC5CA7"/>
    <w:rsid w:val="00AC6058"/>
    <w:rsid w:val="00AE2BA5"/>
    <w:rsid w:val="00AE4CBB"/>
    <w:rsid w:val="00AE56B1"/>
    <w:rsid w:val="00AE6D09"/>
    <w:rsid w:val="00AF1D68"/>
    <w:rsid w:val="00AF7A7C"/>
    <w:rsid w:val="00B02070"/>
    <w:rsid w:val="00B051FF"/>
    <w:rsid w:val="00B279F0"/>
    <w:rsid w:val="00B408B6"/>
    <w:rsid w:val="00B42997"/>
    <w:rsid w:val="00B542DA"/>
    <w:rsid w:val="00B61746"/>
    <w:rsid w:val="00B6440F"/>
    <w:rsid w:val="00B73862"/>
    <w:rsid w:val="00B73F43"/>
    <w:rsid w:val="00BA50C0"/>
    <w:rsid w:val="00BA6B66"/>
    <w:rsid w:val="00BA6E48"/>
    <w:rsid w:val="00BA75EA"/>
    <w:rsid w:val="00BB606A"/>
    <w:rsid w:val="00BD2E88"/>
    <w:rsid w:val="00BD7A68"/>
    <w:rsid w:val="00BE0AF6"/>
    <w:rsid w:val="00BE1F03"/>
    <w:rsid w:val="00BE538B"/>
    <w:rsid w:val="00BE58A7"/>
    <w:rsid w:val="00BF2218"/>
    <w:rsid w:val="00BF3C98"/>
    <w:rsid w:val="00BF7CA5"/>
    <w:rsid w:val="00C02EA8"/>
    <w:rsid w:val="00C0426B"/>
    <w:rsid w:val="00C045DF"/>
    <w:rsid w:val="00C07E4B"/>
    <w:rsid w:val="00C122BF"/>
    <w:rsid w:val="00C20124"/>
    <w:rsid w:val="00C206BE"/>
    <w:rsid w:val="00C259AE"/>
    <w:rsid w:val="00C26D43"/>
    <w:rsid w:val="00C278F0"/>
    <w:rsid w:val="00C30DAA"/>
    <w:rsid w:val="00C46548"/>
    <w:rsid w:val="00C574D5"/>
    <w:rsid w:val="00C57EE1"/>
    <w:rsid w:val="00C72132"/>
    <w:rsid w:val="00C73F32"/>
    <w:rsid w:val="00C87462"/>
    <w:rsid w:val="00CA180C"/>
    <w:rsid w:val="00CA1BD9"/>
    <w:rsid w:val="00CB22B2"/>
    <w:rsid w:val="00CB308F"/>
    <w:rsid w:val="00CC3EE2"/>
    <w:rsid w:val="00CD461C"/>
    <w:rsid w:val="00CD6020"/>
    <w:rsid w:val="00CD7492"/>
    <w:rsid w:val="00CE21B0"/>
    <w:rsid w:val="00CE3A6B"/>
    <w:rsid w:val="00CE4D87"/>
    <w:rsid w:val="00CE7085"/>
    <w:rsid w:val="00CF001C"/>
    <w:rsid w:val="00CF6F7A"/>
    <w:rsid w:val="00D00211"/>
    <w:rsid w:val="00D06309"/>
    <w:rsid w:val="00D14617"/>
    <w:rsid w:val="00D200F6"/>
    <w:rsid w:val="00D23A44"/>
    <w:rsid w:val="00D351EA"/>
    <w:rsid w:val="00D40288"/>
    <w:rsid w:val="00D41805"/>
    <w:rsid w:val="00D41ED4"/>
    <w:rsid w:val="00D43403"/>
    <w:rsid w:val="00D44921"/>
    <w:rsid w:val="00D5270B"/>
    <w:rsid w:val="00D60B39"/>
    <w:rsid w:val="00D62E71"/>
    <w:rsid w:val="00D6430D"/>
    <w:rsid w:val="00D65570"/>
    <w:rsid w:val="00D66188"/>
    <w:rsid w:val="00D670E7"/>
    <w:rsid w:val="00D702BD"/>
    <w:rsid w:val="00D731F6"/>
    <w:rsid w:val="00D740CA"/>
    <w:rsid w:val="00D85728"/>
    <w:rsid w:val="00D90FC8"/>
    <w:rsid w:val="00D95481"/>
    <w:rsid w:val="00D97020"/>
    <w:rsid w:val="00DA2DC4"/>
    <w:rsid w:val="00DA31C7"/>
    <w:rsid w:val="00DA4776"/>
    <w:rsid w:val="00DB0022"/>
    <w:rsid w:val="00DB1012"/>
    <w:rsid w:val="00DB49B7"/>
    <w:rsid w:val="00DC7A13"/>
    <w:rsid w:val="00DF22F2"/>
    <w:rsid w:val="00DF2997"/>
    <w:rsid w:val="00DF30B8"/>
    <w:rsid w:val="00E01410"/>
    <w:rsid w:val="00E06AF9"/>
    <w:rsid w:val="00E10BC4"/>
    <w:rsid w:val="00E13D39"/>
    <w:rsid w:val="00E1415D"/>
    <w:rsid w:val="00E26243"/>
    <w:rsid w:val="00E2629E"/>
    <w:rsid w:val="00E323E9"/>
    <w:rsid w:val="00E34018"/>
    <w:rsid w:val="00E347F1"/>
    <w:rsid w:val="00E418C1"/>
    <w:rsid w:val="00E42461"/>
    <w:rsid w:val="00E430A7"/>
    <w:rsid w:val="00E437D2"/>
    <w:rsid w:val="00E508DB"/>
    <w:rsid w:val="00E52FB5"/>
    <w:rsid w:val="00E55751"/>
    <w:rsid w:val="00E66F3D"/>
    <w:rsid w:val="00E71E68"/>
    <w:rsid w:val="00E724D4"/>
    <w:rsid w:val="00E815EB"/>
    <w:rsid w:val="00E8735D"/>
    <w:rsid w:val="00EA2311"/>
    <w:rsid w:val="00EA53EF"/>
    <w:rsid w:val="00EB69D9"/>
    <w:rsid w:val="00EC5C8F"/>
    <w:rsid w:val="00EC724A"/>
    <w:rsid w:val="00EC7BC3"/>
    <w:rsid w:val="00ED194B"/>
    <w:rsid w:val="00ED7600"/>
    <w:rsid w:val="00EE59D1"/>
    <w:rsid w:val="00EF48DD"/>
    <w:rsid w:val="00EF4F71"/>
    <w:rsid w:val="00EF6073"/>
    <w:rsid w:val="00EF698B"/>
    <w:rsid w:val="00F119E6"/>
    <w:rsid w:val="00F1362C"/>
    <w:rsid w:val="00F13E2D"/>
    <w:rsid w:val="00F231C7"/>
    <w:rsid w:val="00F248E1"/>
    <w:rsid w:val="00F27319"/>
    <w:rsid w:val="00F32D70"/>
    <w:rsid w:val="00F414F1"/>
    <w:rsid w:val="00F508B8"/>
    <w:rsid w:val="00F56FCA"/>
    <w:rsid w:val="00F72CB1"/>
    <w:rsid w:val="00F73450"/>
    <w:rsid w:val="00F8215E"/>
    <w:rsid w:val="00F824F5"/>
    <w:rsid w:val="00F865C6"/>
    <w:rsid w:val="00F871D9"/>
    <w:rsid w:val="00F90FAB"/>
    <w:rsid w:val="00F9374D"/>
    <w:rsid w:val="00FB1BEF"/>
    <w:rsid w:val="00FB2086"/>
    <w:rsid w:val="00FC29B9"/>
    <w:rsid w:val="00FC6FD3"/>
    <w:rsid w:val="00FD3D46"/>
    <w:rsid w:val="00FD424D"/>
    <w:rsid w:val="00FE305C"/>
    <w:rsid w:val="00FE4FA6"/>
    <w:rsid w:val="00FF0301"/>
    <w:rsid w:val="01881774"/>
    <w:rsid w:val="03684232"/>
    <w:rsid w:val="0B42F3CC"/>
    <w:rsid w:val="0E6E46F4"/>
    <w:rsid w:val="17A52E02"/>
    <w:rsid w:val="2132E7EB"/>
    <w:rsid w:val="32CEAFAB"/>
    <w:rsid w:val="34EC47F4"/>
    <w:rsid w:val="36881855"/>
    <w:rsid w:val="3823E8B6"/>
    <w:rsid w:val="391F338D"/>
    <w:rsid w:val="3F36DDF3"/>
    <w:rsid w:val="43D62D0E"/>
    <w:rsid w:val="4525BEF4"/>
    <w:rsid w:val="490EB3C8"/>
    <w:rsid w:val="590AE4E8"/>
    <w:rsid w:val="59DA3C01"/>
    <w:rsid w:val="5D98FA75"/>
    <w:rsid w:val="6080AD9E"/>
    <w:rsid w:val="6414F1CB"/>
    <w:rsid w:val="66391E0A"/>
    <w:rsid w:val="66E9748D"/>
    <w:rsid w:val="68D30205"/>
    <w:rsid w:val="6993BFD8"/>
    <w:rsid w:val="6AE1EA0A"/>
    <w:rsid w:val="6B88604A"/>
    <w:rsid w:val="75A5E23C"/>
    <w:rsid w:val="77AFD007"/>
    <w:rsid w:val="78190655"/>
    <w:rsid w:val="7A61D8BB"/>
    <w:rsid w:val="7AD58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docId w15:val="{19EBA149-5A8E-4240-A98F-731534E7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74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表段落,-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表段落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C4385"/>
    <w:pPr>
      <w:tabs>
        <w:tab w:val="right" w:leader="dot" w:pos="9617"/>
      </w:tabs>
      <w:spacing w:after="100"/>
    </w:pPr>
    <w:rPr>
      <w:b/>
    </w:rPr>
  </w:style>
  <w:style w:type="paragraph" w:styleId="NormalWeb">
    <w:name w:val="Normal (Web)"/>
    <w:basedOn w:val="Normal"/>
    <w:uiPriority w:val="99"/>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 w:type="paragraph" w:styleId="Revision">
    <w:name w:val="Revision"/>
    <w:hidden/>
    <w:uiPriority w:val="99"/>
    <w:semiHidden/>
    <w:rsid w:val="00F871D9"/>
    <w:pPr>
      <w:spacing w:after="0" w:line="240" w:lineRule="auto"/>
    </w:pPr>
    <w:rPr>
      <w:rFonts w:ascii="Times New Roman" w:hAnsi="Times New Roman"/>
      <w:sz w:val="20"/>
    </w:rPr>
  </w:style>
  <w:style w:type="table" w:customStyle="1" w:styleId="TableGrid1">
    <w:name w:val="Table Grid1"/>
    <w:basedOn w:val="TableNormal"/>
    <w:next w:val="TableGrid"/>
    <w:uiPriority w:val="59"/>
    <w:rsid w:val="00CD6020"/>
    <w:pPr>
      <w:spacing w:after="0" w:line="240" w:lineRule="auto"/>
    </w:pPr>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200BA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00BA1"/>
    <w:rPr>
      <w:rFonts w:ascii="Times New Roman" w:hAnsi="Times New Roman"/>
      <w:sz w:val="20"/>
    </w:rPr>
  </w:style>
  <w:style w:type="paragraph" w:styleId="Footer">
    <w:name w:val="footer"/>
    <w:basedOn w:val="Normal"/>
    <w:link w:val="FooterChar"/>
    <w:uiPriority w:val="99"/>
    <w:semiHidden/>
    <w:unhideWhenUsed/>
    <w:rsid w:val="00200BA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00BA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282808244">
      <w:bodyDiv w:val="1"/>
      <w:marLeft w:val="0"/>
      <w:marRight w:val="0"/>
      <w:marTop w:val="0"/>
      <w:marBottom w:val="0"/>
      <w:divBdr>
        <w:top w:val="none" w:sz="0" w:space="0" w:color="auto"/>
        <w:left w:val="none" w:sz="0" w:space="0" w:color="auto"/>
        <w:bottom w:val="none" w:sz="0" w:space="0" w:color="auto"/>
        <w:right w:val="none" w:sz="0" w:space="0" w:color="auto"/>
      </w:divBdr>
    </w:div>
    <w:div w:id="307519138">
      <w:bodyDiv w:val="1"/>
      <w:marLeft w:val="0"/>
      <w:marRight w:val="0"/>
      <w:marTop w:val="0"/>
      <w:marBottom w:val="0"/>
      <w:divBdr>
        <w:top w:val="none" w:sz="0" w:space="0" w:color="auto"/>
        <w:left w:val="none" w:sz="0" w:space="0" w:color="auto"/>
        <w:bottom w:val="none" w:sz="0" w:space="0" w:color="auto"/>
        <w:right w:val="none" w:sz="0" w:space="0" w:color="auto"/>
      </w:divBdr>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607469876">
      <w:bodyDiv w:val="1"/>
      <w:marLeft w:val="0"/>
      <w:marRight w:val="0"/>
      <w:marTop w:val="0"/>
      <w:marBottom w:val="0"/>
      <w:divBdr>
        <w:top w:val="none" w:sz="0" w:space="0" w:color="auto"/>
        <w:left w:val="none" w:sz="0" w:space="0" w:color="auto"/>
        <w:bottom w:val="none" w:sz="0" w:space="0" w:color="auto"/>
        <w:right w:val="none" w:sz="0" w:space="0" w:color="auto"/>
      </w:divBdr>
    </w:div>
    <w:div w:id="653266314">
      <w:bodyDiv w:val="1"/>
      <w:marLeft w:val="0"/>
      <w:marRight w:val="0"/>
      <w:marTop w:val="0"/>
      <w:marBottom w:val="0"/>
      <w:divBdr>
        <w:top w:val="none" w:sz="0" w:space="0" w:color="auto"/>
        <w:left w:val="none" w:sz="0" w:space="0" w:color="auto"/>
        <w:bottom w:val="none" w:sz="0" w:space="0" w:color="auto"/>
        <w:right w:val="none" w:sz="0" w:space="0" w:color="auto"/>
      </w:divBdr>
    </w:div>
    <w:div w:id="680551901">
      <w:bodyDiv w:val="1"/>
      <w:marLeft w:val="0"/>
      <w:marRight w:val="0"/>
      <w:marTop w:val="0"/>
      <w:marBottom w:val="0"/>
      <w:divBdr>
        <w:top w:val="none" w:sz="0" w:space="0" w:color="auto"/>
        <w:left w:val="none" w:sz="0" w:space="0" w:color="auto"/>
        <w:bottom w:val="none" w:sz="0" w:space="0" w:color="auto"/>
        <w:right w:val="none" w:sz="0" w:space="0" w:color="auto"/>
      </w:divBdr>
    </w:div>
    <w:div w:id="744380899">
      <w:bodyDiv w:val="1"/>
      <w:marLeft w:val="0"/>
      <w:marRight w:val="0"/>
      <w:marTop w:val="0"/>
      <w:marBottom w:val="0"/>
      <w:divBdr>
        <w:top w:val="none" w:sz="0" w:space="0" w:color="auto"/>
        <w:left w:val="none" w:sz="0" w:space="0" w:color="auto"/>
        <w:bottom w:val="none" w:sz="0" w:space="0" w:color="auto"/>
        <w:right w:val="none" w:sz="0" w:space="0" w:color="auto"/>
      </w:divBdr>
    </w:div>
    <w:div w:id="825975127">
      <w:bodyDiv w:val="1"/>
      <w:marLeft w:val="0"/>
      <w:marRight w:val="0"/>
      <w:marTop w:val="0"/>
      <w:marBottom w:val="0"/>
      <w:divBdr>
        <w:top w:val="none" w:sz="0" w:space="0" w:color="auto"/>
        <w:left w:val="none" w:sz="0" w:space="0" w:color="auto"/>
        <w:bottom w:val="none" w:sz="0" w:space="0" w:color="auto"/>
        <w:right w:val="none" w:sz="0" w:space="0" w:color="auto"/>
      </w:divBdr>
    </w:div>
    <w:div w:id="1055814290">
      <w:bodyDiv w:val="1"/>
      <w:marLeft w:val="0"/>
      <w:marRight w:val="0"/>
      <w:marTop w:val="0"/>
      <w:marBottom w:val="0"/>
      <w:divBdr>
        <w:top w:val="none" w:sz="0" w:space="0" w:color="auto"/>
        <w:left w:val="none" w:sz="0" w:space="0" w:color="auto"/>
        <w:bottom w:val="none" w:sz="0" w:space="0" w:color="auto"/>
        <w:right w:val="none" w:sz="0" w:space="0" w:color="auto"/>
      </w:divBdr>
    </w:div>
    <w:div w:id="1150943627">
      <w:bodyDiv w:val="1"/>
      <w:marLeft w:val="0"/>
      <w:marRight w:val="0"/>
      <w:marTop w:val="0"/>
      <w:marBottom w:val="0"/>
      <w:divBdr>
        <w:top w:val="none" w:sz="0" w:space="0" w:color="auto"/>
        <w:left w:val="none" w:sz="0" w:space="0" w:color="auto"/>
        <w:bottom w:val="none" w:sz="0" w:space="0" w:color="auto"/>
        <w:right w:val="none" w:sz="0" w:space="0" w:color="auto"/>
      </w:divBdr>
    </w:div>
    <w:div w:id="1701542825">
      <w:bodyDiv w:val="1"/>
      <w:marLeft w:val="0"/>
      <w:marRight w:val="0"/>
      <w:marTop w:val="0"/>
      <w:marBottom w:val="0"/>
      <w:divBdr>
        <w:top w:val="none" w:sz="0" w:space="0" w:color="auto"/>
        <w:left w:val="none" w:sz="0" w:space="0" w:color="auto"/>
        <w:bottom w:val="none" w:sz="0" w:space="0" w:color="auto"/>
        <w:right w:val="none" w:sz="0" w:space="0" w:color="auto"/>
      </w:divBdr>
    </w:div>
    <w:div w:id="1779834445">
      <w:bodyDiv w:val="1"/>
      <w:marLeft w:val="0"/>
      <w:marRight w:val="0"/>
      <w:marTop w:val="0"/>
      <w:marBottom w:val="0"/>
      <w:divBdr>
        <w:top w:val="none" w:sz="0" w:space="0" w:color="auto"/>
        <w:left w:val="none" w:sz="0" w:space="0" w:color="auto"/>
        <w:bottom w:val="none" w:sz="0" w:space="0" w:color="auto"/>
        <w:right w:val="none" w:sz="0" w:space="0" w:color="auto"/>
      </w:divBdr>
    </w:div>
    <w:div w:id="1780484336">
      <w:bodyDiv w:val="1"/>
      <w:marLeft w:val="0"/>
      <w:marRight w:val="0"/>
      <w:marTop w:val="0"/>
      <w:marBottom w:val="0"/>
      <w:divBdr>
        <w:top w:val="none" w:sz="0" w:space="0" w:color="auto"/>
        <w:left w:val="none" w:sz="0" w:space="0" w:color="auto"/>
        <w:bottom w:val="none" w:sz="0" w:space="0" w:color="auto"/>
        <w:right w:val="none" w:sz="0" w:space="0" w:color="auto"/>
      </w:divBdr>
    </w:div>
    <w:div w:id="1890190482">
      <w:bodyDiv w:val="1"/>
      <w:marLeft w:val="0"/>
      <w:marRight w:val="0"/>
      <w:marTop w:val="0"/>
      <w:marBottom w:val="0"/>
      <w:divBdr>
        <w:top w:val="none" w:sz="0" w:space="0" w:color="auto"/>
        <w:left w:val="none" w:sz="0" w:space="0" w:color="auto"/>
        <w:bottom w:val="none" w:sz="0" w:space="0" w:color="auto"/>
        <w:right w:val="none" w:sz="0" w:space="0" w:color="auto"/>
      </w:divBdr>
    </w:div>
    <w:div w:id="2024628934">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 w:id="2084066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RBI5PAMIO524-1616901215-18447</_dlc_DocId>
    <HideFromDelve xmlns="71c5aaf6-e6ce-465b-b873-5148d2a4c105">false</HideFromDelve>
    <_dlc_DocIdUrl xmlns="71c5aaf6-e6ce-465b-b873-5148d2a4c105">
      <Url>https://nokia.sharepoint.com/sites/gxp/_layouts/15/DocIdRedir.aspx?ID=RBI5PAMIO524-1616901215-18447</Url>
      <Description>RBI5PAMIO524-1616901215-18447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B5B45DA-BB2C-4888-8D6F-D0589B03A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721AE25F-C11C-4F32-A620-B7F455CBAA4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1021</TotalTime>
  <Pages>5</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cp:lastModifiedBy>
  <cp:revision>78</cp:revision>
  <dcterms:created xsi:type="dcterms:W3CDTF">2024-04-04T05:22:00Z</dcterms:created>
  <dcterms:modified xsi:type="dcterms:W3CDTF">2024-04-08T16:07:00Z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64735f74-cf3f-40ec-964a-8c3c22d1446e</vt:lpwstr>
  </property>
  <property fmtid="{D5CDD505-2E9C-101B-9397-08002B2CF9AE}" pid="11" name="MediaServiceImageTags">
    <vt:lpwstr/>
  </property>
</Properties>
</file>